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77" w:rsidRPr="008E7177" w:rsidRDefault="008266A8" w:rsidP="008266A8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Listes</w:t>
      </w:r>
      <w:r w:rsidR="002170BB">
        <w:rPr>
          <w:b/>
          <w:bCs/>
          <w:sz w:val="28"/>
          <w:szCs w:val="28"/>
        </w:rPr>
        <w:t xml:space="preserve"> des</w:t>
      </w:r>
      <w:r w:rsidR="001319BF">
        <w:rPr>
          <w:b/>
          <w:bCs/>
          <w:sz w:val="28"/>
          <w:szCs w:val="28"/>
        </w:rPr>
        <w:t xml:space="preserve"> figures </w:t>
      </w:r>
    </w:p>
    <w:p w:rsidR="008E7177" w:rsidRPr="00BA560D" w:rsidRDefault="008E7177" w:rsidP="008266A8">
      <w:pPr>
        <w:spacing w:after="0"/>
        <w:rPr>
          <w:b/>
          <w:bCs/>
        </w:rPr>
      </w:pPr>
    </w:p>
    <w:p w:rsidR="00440978" w:rsidRPr="00D8560D" w:rsidRDefault="00440978" w:rsidP="008266A8">
      <w:pPr>
        <w:pStyle w:val="a5"/>
        <w:spacing w:line="360" w:lineRule="auto"/>
        <w:rPr>
          <w:rFonts w:asciiTheme="majorBidi" w:hAnsiTheme="majorBidi" w:cstheme="majorBidi"/>
          <w:b w:val="0"/>
          <w:bCs w:val="0"/>
          <w:sz w:val="22"/>
          <w:szCs w:val="22"/>
        </w:rPr>
      </w:pPr>
      <w:r w:rsidRPr="00D8560D">
        <w:rPr>
          <w:rFonts w:asciiTheme="majorBidi" w:hAnsiTheme="majorBidi" w:cstheme="majorBidi"/>
          <w:b w:val="0"/>
          <w:bCs w:val="0"/>
          <w:sz w:val="22"/>
          <w:szCs w:val="22"/>
        </w:rPr>
        <w:t xml:space="preserve">Figure II.1 </w:t>
      </w:r>
      <w:r w:rsidR="0034442E">
        <w:rPr>
          <w:rFonts w:asciiTheme="majorBidi" w:hAnsiTheme="majorBidi" w:cstheme="majorBidi"/>
          <w:b w:val="0"/>
          <w:bCs w:val="0"/>
          <w:sz w:val="22"/>
          <w:szCs w:val="22"/>
        </w:rPr>
        <w:t xml:space="preserve">  </w:t>
      </w:r>
      <w:r w:rsidRPr="00D8560D">
        <w:rPr>
          <w:rFonts w:asciiTheme="majorBidi" w:hAnsiTheme="majorBidi" w:cstheme="majorBidi"/>
          <w:b w:val="0"/>
          <w:bCs w:val="0"/>
          <w:sz w:val="22"/>
          <w:szCs w:val="22"/>
        </w:rPr>
        <w:t>Forces agissantes sur l’hélicoptère</w:t>
      </w:r>
      <w:r w:rsidR="00BF61AC" w:rsidRPr="00D8560D">
        <w:rPr>
          <w:rFonts w:asciiTheme="majorBidi" w:hAnsiTheme="majorBidi" w:cstheme="majorBidi"/>
          <w:b w:val="0"/>
          <w:bCs w:val="0"/>
          <w:sz w:val="22"/>
          <w:szCs w:val="22"/>
        </w:rPr>
        <w:t>.</w:t>
      </w:r>
    </w:p>
    <w:p w:rsidR="00440978" w:rsidRPr="00D8560D" w:rsidRDefault="00440978" w:rsidP="008266A8">
      <w:pPr>
        <w:pStyle w:val="a5"/>
        <w:spacing w:line="360" w:lineRule="auto"/>
        <w:rPr>
          <w:rFonts w:asciiTheme="majorBidi" w:hAnsiTheme="majorBidi" w:cstheme="majorBidi"/>
          <w:b w:val="0"/>
          <w:bCs w:val="0"/>
          <w:sz w:val="22"/>
          <w:szCs w:val="22"/>
        </w:rPr>
      </w:pPr>
      <w:r w:rsidRPr="00D8560D">
        <w:rPr>
          <w:rFonts w:asciiTheme="majorBidi" w:hAnsiTheme="majorBidi" w:cstheme="majorBidi"/>
          <w:b w:val="0"/>
          <w:bCs w:val="0"/>
          <w:sz w:val="22"/>
          <w:szCs w:val="22"/>
        </w:rPr>
        <w:t xml:space="preserve">Figure II.2 </w:t>
      </w:r>
      <w:r w:rsidR="0034442E">
        <w:rPr>
          <w:rFonts w:asciiTheme="majorBidi" w:hAnsiTheme="majorBidi" w:cstheme="majorBidi"/>
          <w:b w:val="0"/>
          <w:bCs w:val="0"/>
          <w:sz w:val="22"/>
          <w:szCs w:val="22"/>
        </w:rPr>
        <w:t xml:space="preserve"> </w:t>
      </w:r>
      <w:r w:rsidRPr="00D8560D">
        <w:rPr>
          <w:rFonts w:asciiTheme="majorBidi" w:hAnsiTheme="majorBidi" w:cstheme="majorBidi"/>
          <w:b w:val="0"/>
          <w:bCs w:val="0"/>
          <w:sz w:val="22"/>
          <w:szCs w:val="22"/>
        </w:rPr>
        <w:t>Principe du vol de l’hélicoptère</w:t>
      </w:r>
      <w:r w:rsidR="00BF61AC" w:rsidRPr="00D8560D">
        <w:rPr>
          <w:rFonts w:asciiTheme="majorBidi" w:hAnsiTheme="majorBidi" w:cstheme="majorBidi"/>
          <w:b w:val="0"/>
          <w:bCs w:val="0"/>
          <w:sz w:val="22"/>
          <w:szCs w:val="22"/>
        </w:rPr>
        <w:t>.</w:t>
      </w:r>
    </w:p>
    <w:p w:rsid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II.3  le simulateur d’hélicoptère TRMS</w:t>
      </w:r>
      <w:r>
        <w:rPr>
          <w:sz w:val="22"/>
          <w:szCs w:val="22"/>
        </w:rPr>
        <w:t xml:space="preserve"> 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rFonts w:eastAsia="Times New Roman"/>
          <w:sz w:val="22"/>
          <w:szCs w:val="22"/>
        </w:rPr>
      </w:pPr>
      <w:r w:rsidRPr="00440978">
        <w:rPr>
          <w:rFonts w:eastAsia="Times New Roman"/>
          <w:sz w:val="22"/>
          <w:szCs w:val="22"/>
        </w:rPr>
        <w:t xml:space="preserve">Figure II.4 </w:t>
      </w:r>
      <w:r w:rsidR="0034442E">
        <w:rPr>
          <w:rFonts w:eastAsia="Times New Roman"/>
          <w:sz w:val="22"/>
          <w:szCs w:val="22"/>
        </w:rPr>
        <w:t xml:space="preserve">  </w:t>
      </w:r>
      <w:r w:rsidRPr="00440978">
        <w:rPr>
          <w:rFonts w:eastAsia="Times New Roman"/>
          <w:sz w:val="22"/>
          <w:szCs w:val="22"/>
        </w:rPr>
        <w:t>Le modèle est verrouillé mécaniquement ne peut donc pas se dépasser de plus de</w:t>
      </w:r>
      <w:r>
        <w:rPr>
          <w:rFonts w:eastAsia="Times New Roman"/>
          <w:sz w:val="22"/>
          <w:szCs w:val="22"/>
        </w:rPr>
        <w:t xml:space="preserve">  </w:t>
      </w:r>
      <w:r w:rsidRPr="00440978">
        <w:rPr>
          <w:rFonts w:eastAsia="Times New Roman"/>
          <w:color w:val="FFFFFF" w:themeColor="background1"/>
          <w:sz w:val="22"/>
          <w:szCs w:val="22"/>
        </w:rPr>
        <w:t>±2.82</w:t>
      </w:r>
      <w:r w:rsidR="0034442E">
        <w:rPr>
          <w:rFonts w:eastAsia="Times New Roman"/>
          <w:sz w:val="22"/>
          <w:szCs w:val="22"/>
        </w:rPr>
        <w:t xml:space="preserve">           </w:t>
      </w:r>
      <w:r w:rsidRPr="00440978">
        <w:rPr>
          <w:rFonts w:eastAsia="Times New Roman"/>
          <w:sz w:val="22"/>
          <w:szCs w:val="22"/>
        </w:rPr>
        <w:t>±</w:t>
      </w:r>
      <w:r>
        <w:rPr>
          <w:rFonts w:eastAsia="Times New Roman"/>
          <w:sz w:val="22"/>
          <w:szCs w:val="22"/>
        </w:rPr>
        <w:t xml:space="preserve"> 2.82  </w:t>
      </w:r>
      <w:r w:rsidRPr="00440978">
        <w:rPr>
          <w:rFonts w:eastAsia="Times New Roman"/>
          <w:sz w:val="22"/>
          <w:szCs w:val="22"/>
        </w:rPr>
        <w:t>rad dans le plan horizontal et de 1,22 à 1.05rad-rad dans le plan vertical.</w:t>
      </w:r>
      <w:r>
        <w:rPr>
          <w:rFonts w:eastAsia="Times New Roman"/>
          <w:sz w:val="22"/>
          <w:szCs w:val="22"/>
        </w:rPr>
        <w:t xml:space="preserve">    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 xml:space="preserve">Figure II.5  </w:t>
      </w:r>
      <w:r w:rsidR="0034442E">
        <w:rPr>
          <w:sz w:val="22"/>
          <w:szCs w:val="22"/>
        </w:rPr>
        <w:t xml:space="preserve"> </w:t>
      </w:r>
      <w:r w:rsidRPr="00440978">
        <w:rPr>
          <w:sz w:val="22"/>
          <w:szCs w:val="22"/>
        </w:rPr>
        <w:t>les deux vis de fixation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 xml:space="preserve">Figure II.6  </w:t>
      </w:r>
      <w:r w:rsidR="0034442E">
        <w:rPr>
          <w:sz w:val="22"/>
          <w:szCs w:val="22"/>
        </w:rPr>
        <w:t xml:space="preserve"> </w:t>
      </w:r>
      <w:r w:rsidRPr="00440978">
        <w:rPr>
          <w:sz w:val="22"/>
          <w:szCs w:val="22"/>
        </w:rPr>
        <w:t>schéma synoptique du fonctionnement du propulseur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 xml:space="preserve">Figure II.7  </w:t>
      </w:r>
      <w:r w:rsidR="0034442E">
        <w:rPr>
          <w:sz w:val="22"/>
          <w:szCs w:val="22"/>
        </w:rPr>
        <w:t xml:space="preserve"> </w:t>
      </w:r>
      <w:r w:rsidRPr="00440978">
        <w:rPr>
          <w:sz w:val="22"/>
          <w:szCs w:val="22"/>
        </w:rPr>
        <w:t>encodeurs optiques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 xml:space="preserve">Figure II.8  </w:t>
      </w:r>
      <w:r w:rsidR="0034442E">
        <w:rPr>
          <w:sz w:val="22"/>
          <w:szCs w:val="22"/>
        </w:rPr>
        <w:t xml:space="preserve"> </w:t>
      </w:r>
      <w:r w:rsidRPr="00440978">
        <w:rPr>
          <w:sz w:val="22"/>
          <w:szCs w:val="22"/>
        </w:rPr>
        <w:t>La base du TRMS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II.9 </w:t>
      </w:r>
      <w:r w:rsidR="0034442E">
        <w:rPr>
          <w:sz w:val="22"/>
          <w:szCs w:val="22"/>
        </w:rPr>
        <w:t xml:space="preserve">  </w:t>
      </w:r>
      <w:r w:rsidRPr="00440978">
        <w:rPr>
          <w:sz w:val="22"/>
          <w:szCs w:val="22"/>
        </w:rPr>
        <w:t xml:space="preserve"> branchement des différents connecteurs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II.10 : rapid prototyping VS   processus de développement traditionnel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II.11  processus de génération du code exécutable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II.12  différentes cibles d’implémentation</w:t>
      </w:r>
      <w:r w:rsidR="00BF61AC">
        <w:rPr>
          <w:sz w:val="22"/>
          <w:szCs w:val="22"/>
        </w:rPr>
        <w:t>.</w:t>
      </w:r>
    </w:p>
    <w:p w:rsidR="00440978" w:rsidRP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II.13  librairie de la carte d’acquisition</w:t>
      </w:r>
      <w:r w:rsidR="00BF61AC">
        <w:rPr>
          <w:sz w:val="22"/>
          <w:szCs w:val="22"/>
        </w:rPr>
        <w:t>.</w:t>
      </w:r>
    </w:p>
    <w:p w:rsidR="00440978" w:rsidRDefault="00440978" w:rsidP="008266A8">
      <w:pPr>
        <w:spacing w:after="0" w:line="360" w:lineRule="auto"/>
        <w:rPr>
          <w:sz w:val="22"/>
          <w:szCs w:val="22"/>
        </w:rPr>
      </w:pPr>
      <w:r w:rsidRPr="00440978">
        <w:rPr>
          <w:sz w:val="22"/>
          <w:szCs w:val="22"/>
        </w:rPr>
        <w:t>Figure II.14  Exemple d’implémentation d’un contrôleur</w:t>
      </w:r>
      <w:r w:rsidR="00BF61AC">
        <w:rPr>
          <w:sz w:val="22"/>
          <w:szCs w:val="22"/>
        </w:rPr>
        <w:t>.</w:t>
      </w:r>
    </w:p>
    <w:p w:rsidR="00C111EE" w:rsidRDefault="00C111EE" w:rsidP="008266A8">
      <w:pPr>
        <w:spacing w:after="0" w:line="360" w:lineRule="auto"/>
        <w:rPr>
          <w:sz w:val="22"/>
          <w:szCs w:val="22"/>
        </w:rPr>
      </w:pPr>
    </w:p>
    <w:p w:rsidR="00D8560D" w:rsidRPr="00A27484" w:rsidRDefault="00D8560D" w:rsidP="008266A8">
      <w:pPr>
        <w:spacing w:after="0" w:line="360" w:lineRule="auto"/>
        <w:rPr>
          <w:sz w:val="22"/>
          <w:szCs w:val="22"/>
        </w:rPr>
      </w:pPr>
      <w:r w:rsidRPr="00A27484">
        <w:rPr>
          <w:sz w:val="22"/>
          <w:szCs w:val="22"/>
        </w:rPr>
        <w:t xml:space="preserve">Figure III.1 </w:t>
      </w:r>
      <w:r w:rsidR="0034442E">
        <w:rPr>
          <w:sz w:val="22"/>
          <w:szCs w:val="22"/>
        </w:rPr>
        <w:t xml:space="preserve"> </w:t>
      </w:r>
      <w:r w:rsidRPr="00A27484">
        <w:rPr>
          <w:sz w:val="22"/>
          <w:szCs w:val="22"/>
        </w:rPr>
        <w:t>forces de gravités agissantes sur le TRMS</w:t>
      </w:r>
    </w:p>
    <w:p w:rsidR="00D8560D" w:rsidRPr="00A27484" w:rsidRDefault="00D8560D" w:rsidP="008266A8">
      <w:pPr>
        <w:spacing w:after="0" w:line="360" w:lineRule="auto"/>
        <w:rPr>
          <w:sz w:val="22"/>
          <w:szCs w:val="22"/>
        </w:rPr>
      </w:pPr>
      <w:r w:rsidRPr="00A27484">
        <w:rPr>
          <w:sz w:val="22"/>
          <w:szCs w:val="22"/>
        </w:rPr>
        <w:t xml:space="preserve">Figure III.2 </w:t>
      </w:r>
      <w:r w:rsidR="0034442E">
        <w:rPr>
          <w:sz w:val="22"/>
          <w:szCs w:val="22"/>
        </w:rPr>
        <w:t xml:space="preserve"> </w:t>
      </w:r>
      <w:r w:rsidRPr="00A27484">
        <w:rPr>
          <w:sz w:val="22"/>
          <w:szCs w:val="22"/>
        </w:rPr>
        <w:t>Moments de la force aérodynamique et de friction</w:t>
      </w:r>
    </w:p>
    <w:p w:rsidR="00D8560D" w:rsidRPr="00A27484" w:rsidRDefault="00D8560D" w:rsidP="008266A8">
      <w:pPr>
        <w:pStyle w:val="a5"/>
        <w:spacing w:line="360" w:lineRule="auto"/>
        <w:rPr>
          <w:b w:val="0"/>
          <w:bCs w:val="0"/>
          <w:sz w:val="22"/>
          <w:szCs w:val="22"/>
        </w:rPr>
      </w:pPr>
      <w:r w:rsidRPr="00A27484">
        <w:rPr>
          <w:b w:val="0"/>
          <w:bCs w:val="0"/>
          <w:sz w:val="22"/>
          <w:szCs w:val="22"/>
        </w:rPr>
        <w:t>Figure III.3  Moments de la force centrifuge</w:t>
      </w:r>
    </w:p>
    <w:p w:rsidR="00D8560D" w:rsidRPr="00A27484" w:rsidRDefault="00D8560D" w:rsidP="008266A8">
      <w:pPr>
        <w:spacing w:after="0" w:line="360" w:lineRule="auto"/>
        <w:rPr>
          <w:sz w:val="22"/>
          <w:szCs w:val="22"/>
        </w:rPr>
      </w:pPr>
      <w:r w:rsidRPr="00A27484">
        <w:rPr>
          <w:sz w:val="22"/>
          <w:szCs w:val="22"/>
        </w:rPr>
        <w:t>Figure III.4  Moments des forces dans le plan horizontal</w:t>
      </w:r>
    </w:p>
    <w:p w:rsidR="00D8560D" w:rsidRPr="00A27484" w:rsidRDefault="00D8560D" w:rsidP="008266A8">
      <w:pPr>
        <w:spacing w:after="0" w:line="360" w:lineRule="auto"/>
        <w:rPr>
          <w:sz w:val="22"/>
          <w:szCs w:val="22"/>
        </w:rPr>
      </w:pPr>
      <w:r w:rsidRPr="00A27484">
        <w:rPr>
          <w:sz w:val="22"/>
          <w:szCs w:val="22"/>
        </w:rPr>
        <w:t>Figure III.5  Schéma bloc des moteurs</w:t>
      </w:r>
    </w:p>
    <w:p w:rsidR="00D8560D" w:rsidRPr="00A27484" w:rsidRDefault="00D8560D" w:rsidP="008266A8">
      <w:pPr>
        <w:spacing w:after="0" w:line="360" w:lineRule="auto"/>
        <w:rPr>
          <w:sz w:val="22"/>
          <w:szCs w:val="22"/>
        </w:rPr>
      </w:pPr>
      <w:r w:rsidRPr="00A27484">
        <w:rPr>
          <w:sz w:val="22"/>
          <w:szCs w:val="22"/>
        </w:rPr>
        <w:t>Figure III.8</w:t>
      </w:r>
      <w:r w:rsidR="00A921EB">
        <w:rPr>
          <w:sz w:val="22"/>
          <w:szCs w:val="22"/>
        </w:rPr>
        <w:t xml:space="preserve"> </w:t>
      </w:r>
      <w:r w:rsidRPr="00A27484">
        <w:rPr>
          <w:sz w:val="22"/>
          <w:szCs w:val="22"/>
        </w:rPr>
        <w:t xml:space="preserve"> Réponse libre du système avec </w:t>
      </w:r>
      <w:r w:rsidR="008266A8" w:rsidRPr="008266A8">
        <w:rPr>
          <w:position w:val="-12"/>
          <w:sz w:val="22"/>
          <w:szCs w:val="22"/>
        </w:rPr>
        <w:object w:dxaOrig="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18.15pt" o:ole="">
            <v:imagedata r:id="rId8" o:title=""/>
          </v:shape>
          <o:OLEObject Type="Embed" ProgID="Equation.DSMT4" ShapeID="_x0000_i1025" DrawAspect="Content" ObjectID="_1401073245" r:id="rId9"/>
        </w:object>
      </w:r>
      <w:r w:rsidRPr="00A27484">
        <w:rPr>
          <w:sz w:val="22"/>
          <w:szCs w:val="22"/>
        </w:rPr>
        <w:t xml:space="preserve"> et</w:t>
      </w:r>
      <w:r w:rsidR="008266A8" w:rsidRPr="008266A8">
        <w:rPr>
          <w:position w:val="-12"/>
          <w:sz w:val="22"/>
          <w:szCs w:val="22"/>
        </w:rPr>
        <w:object w:dxaOrig="760" w:dyaOrig="360">
          <v:shape id="_x0000_i1026" type="#_x0000_t75" style="width:38.2pt;height:18.15pt" o:ole="">
            <v:imagedata r:id="rId10" o:title=""/>
          </v:shape>
          <o:OLEObject Type="Embed" ProgID="Equation.DSMT4" ShapeID="_x0000_i1026" DrawAspect="Content" ObjectID="_1401073246" r:id="rId11"/>
        </w:object>
      </w:r>
      <w:r w:rsidR="008266A8">
        <w:rPr>
          <w:sz w:val="22"/>
          <w:szCs w:val="22"/>
        </w:rPr>
        <w:t xml:space="preserve"> </w:t>
      </w:r>
      <w:r w:rsidRPr="00A27484">
        <w:rPr>
          <w:sz w:val="22"/>
          <w:szCs w:val="22"/>
        </w:rPr>
        <w:t xml:space="preserve">  et </w:t>
      </w:r>
      <w:r w:rsidR="008266A8" w:rsidRPr="008266A8">
        <w:rPr>
          <w:position w:val="-12"/>
          <w:sz w:val="22"/>
          <w:szCs w:val="22"/>
        </w:rPr>
        <w:object w:dxaOrig="1100" w:dyaOrig="360">
          <v:shape id="_x0000_i1027" type="#_x0000_t75" style="width:55.1pt;height:18.15pt" o:ole="">
            <v:imagedata r:id="rId12" o:title=""/>
          </v:shape>
          <o:OLEObject Type="Embed" ProgID="Equation.DSMT4" ShapeID="_x0000_i1027" DrawAspect="Content" ObjectID="_1401073247" r:id="rId13"/>
        </w:object>
      </w:r>
    </w:p>
    <w:p w:rsidR="00D8560D" w:rsidRPr="00A27484" w:rsidRDefault="00A921EB" w:rsidP="008266A8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Figure III.9 </w:t>
      </w:r>
      <w:r w:rsidR="00D8560D" w:rsidRPr="00A27484">
        <w:rPr>
          <w:sz w:val="22"/>
          <w:szCs w:val="22"/>
        </w:rPr>
        <w:t xml:space="preserve"> Réponse  du système pour </w:t>
      </w:r>
      <w:r w:rsidR="00D8560D" w:rsidRPr="00A27484">
        <w:rPr>
          <w:position w:val="-12"/>
          <w:sz w:val="22"/>
          <w:szCs w:val="22"/>
        </w:rPr>
        <w:object w:dxaOrig="1760" w:dyaOrig="360">
          <v:shape id="_x0000_i1028" type="#_x0000_t75" style="width:88.3pt;height:18.15pt" o:ole="">
            <v:imagedata r:id="rId14" o:title=""/>
          </v:shape>
          <o:OLEObject Type="Embed" ProgID="Equation.DSMT4" ShapeID="_x0000_i1028" DrawAspect="Content" ObjectID="_1401073248" r:id="rId15"/>
        </w:object>
      </w:r>
      <w:r w:rsidR="00D8560D" w:rsidRPr="00A27484">
        <w:rPr>
          <w:sz w:val="22"/>
          <w:szCs w:val="22"/>
        </w:rPr>
        <w:tab/>
        <w:t xml:space="preserve">avec </w:t>
      </w:r>
      <w:r w:rsidR="008266A8" w:rsidRPr="008266A8">
        <w:rPr>
          <w:position w:val="-12"/>
          <w:sz w:val="22"/>
          <w:szCs w:val="22"/>
        </w:rPr>
        <w:object w:dxaOrig="740" w:dyaOrig="360">
          <v:shape id="_x0000_i1029" type="#_x0000_t75" style="width:36.95pt;height:18.15pt" o:ole="">
            <v:imagedata r:id="rId8" o:title=""/>
          </v:shape>
          <o:OLEObject Type="Embed" ProgID="Equation.DSMT4" ShapeID="_x0000_i1029" DrawAspect="Content" ObjectID="_1401073249" r:id="rId16"/>
        </w:object>
      </w:r>
      <w:r w:rsidR="008266A8" w:rsidRPr="00A27484">
        <w:rPr>
          <w:sz w:val="22"/>
          <w:szCs w:val="22"/>
        </w:rPr>
        <w:t xml:space="preserve"> et</w:t>
      </w:r>
      <w:r w:rsidR="008266A8" w:rsidRPr="008266A8">
        <w:rPr>
          <w:position w:val="-12"/>
          <w:sz w:val="22"/>
          <w:szCs w:val="22"/>
        </w:rPr>
        <w:object w:dxaOrig="760" w:dyaOrig="360">
          <v:shape id="_x0000_i1030" type="#_x0000_t75" style="width:38.2pt;height:18.15pt" o:ole="">
            <v:imagedata r:id="rId10" o:title=""/>
          </v:shape>
          <o:OLEObject Type="Embed" ProgID="Equation.DSMT4" ShapeID="_x0000_i1030" DrawAspect="Content" ObjectID="_1401073250" r:id="rId17"/>
        </w:object>
      </w:r>
      <w:r w:rsidR="008266A8">
        <w:rPr>
          <w:sz w:val="22"/>
          <w:szCs w:val="22"/>
        </w:rPr>
        <w:t xml:space="preserve">        </w:t>
      </w:r>
      <w:r>
        <w:rPr>
          <w:sz w:val="22"/>
          <w:szCs w:val="22"/>
        </w:rPr>
        <w:t>Figure III.10 </w:t>
      </w:r>
      <w:r w:rsidR="00D8560D" w:rsidRPr="00A27484">
        <w:rPr>
          <w:sz w:val="22"/>
          <w:szCs w:val="22"/>
        </w:rPr>
        <w:t xml:space="preserve"> Réponse  du système pour </w:t>
      </w:r>
      <w:r w:rsidR="00D8560D" w:rsidRPr="00A27484">
        <w:rPr>
          <w:position w:val="-12"/>
          <w:sz w:val="22"/>
          <w:szCs w:val="22"/>
        </w:rPr>
        <w:object w:dxaOrig="1820" w:dyaOrig="360">
          <v:shape id="_x0000_i1031" type="#_x0000_t75" style="width:90.8pt;height:18.15pt" o:ole="">
            <v:imagedata r:id="rId18" o:title=""/>
          </v:shape>
          <o:OLEObject Type="Embed" ProgID="Equation.DSMT4" ShapeID="_x0000_i1031" DrawAspect="Content" ObjectID="_1401073251" r:id="rId19"/>
        </w:object>
      </w:r>
      <w:r w:rsidR="00D8560D" w:rsidRPr="00A27484">
        <w:rPr>
          <w:sz w:val="22"/>
          <w:szCs w:val="22"/>
        </w:rPr>
        <w:t xml:space="preserve">  avec </w:t>
      </w:r>
      <w:r w:rsidR="008266A8" w:rsidRPr="008266A8">
        <w:rPr>
          <w:position w:val="-12"/>
          <w:sz w:val="22"/>
          <w:szCs w:val="22"/>
        </w:rPr>
        <w:object w:dxaOrig="740" w:dyaOrig="360">
          <v:shape id="_x0000_i1032" type="#_x0000_t75" style="width:36.95pt;height:18.15pt" o:ole="">
            <v:imagedata r:id="rId8" o:title=""/>
          </v:shape>
          <o:OLEObject Type="Embed" ProgID="Equation.DSMT4" ShapeID="_x0000_i1032" DrawAspect="Content" ObjectID="_1401073252" r:id="rId20"/>
        </w:object>
      </w:r>
      <w:r w:rsidR="008266A8" w:rsidRPr="00A27484">
        <w:rPr>
          <w:sz w:val="22"/>
          <w:szCs w:val="22"/>
        </w:rPr>
        <w:t xml:space="preserve"> et</w:t>
      </w:r>
      <w:r w:rsidR="008266A8" w:rsidRPr="008266A8">
        <w:rPr>
          <w:position w:val="-12"/>
          <w:sz w:val="22"/>
          <w:szCs w:val="22"/>
        </w:rPr>
        <w:object w:dxaOrig="760" w:dyaOrig="360">
          <v:shape id="_x0000_i1033" type="#_x0000_t75" style="width:38.2pt;height:18.15pt" o:ole="">
            <v:imagedata r:id="rId10" o:title=""/>
          </v:shape>
          <o:OLEObject Type="Embed" ProgID="Equation.DSMT4" ShapeID="_x0000_i1033" DrawAspect="Content" ObjectID="_1401073253" r:id="rId21"/>
        </w:object>
      </w:r>
    </w:p>
    <w:p w:rsidR="00D8560D" w:rsidRPr="00A27484" w:rsidRDefault="00A921EB" w:rsidP="008266A8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Figure III.11 </w:t>
      </w:r>
      <w:r w:rsidR="00D8560D" w:rsidRPr="00A27484">
        <w:rPr>
          <w:sz w:val="22"/>
          <w:szCs w:val="22"/>
        </w:rPr>
        <w:t xml:space="preserve"> Schéma bloc du modèle vertical</w:t>
      </w:r>
    </w:p>
    <w:p w:rsidR="00D8560D" w:rsidRPr="00A27484" w:rsidRDefault="00D8560D" w:rsidP="008266A8">
      <w:pPr>
        <w:pStyle w:val="a5"/>
        <w:spacing w:line="360" w:lineRule="auto"/>
        <w:rPr>
          <w:b w:val="0"/>
          <w:bCs w:val="0"/>
          <w:noProof/>
          <w:sz w:val="22"/>
          <w:szCs w:val="22"/>
        </w:rPr>
      </w:pPr>
      <w:r w:rsidRPr="00A27484">
        <w:rPr>
          <w:b w:val="0"/>
          <w:bCs w:val="0"/>
          <w:sz w:val="22"/>
          <w:szCs w:val="22"/>
        </w:rPr>
        <w:t>Figure III.12  Simulation du modèle 1DD</w:t>
      </w:r>
      <w:r w:rsidR="00180E90">
        <w:rPr>
          <w:b w:val="0"/>
          <w:bCs w:val="0"/>
          <w:noProof/>
          <w:sz w:val="22"/>
          <w:szCs w:val="22"/>
        </w:rPr>
        <w:t xml:space="preserve"> L</w:t>
      </w:r>
      <w:r w:rsidRPr="00A27484">
        <w:rPr>
          <w:b w:val="0"/>
          <w:bCs w:val="0"/>
          <w:noProof/>
          <w:sz w:val="22"/>
          <w:szCs w:val="22"/>
        </w:rPr>
        <w:t xml:space="preserve"> vertical</w:t>
      </w:r>
    </w:p>
    <w:p w:rsidR="00D8560D" w:rsidRPr="00A27484" w:rsidRDefault="00D8560D" w:rsidP="008266A8">
      <w:pPr>
        <w:spacing w:after="0" w:line="360" w:lineRule="auto"/>
        <w:rPr>
          <w:sz w:val="22"/>
          <w:szCs w:val="22"/>
        </w:rPr>
      </w:pPr>
      <w:r w:rsidRPr="00A27484">
        <w:rPr>
          <w:sz w:val="22"/>
          <w:szCs w:val="22"/>
        </w:rPr>
        <w:t>Figure III.13 Schéma bloc du modèle horizontal</w:t>
      </w:r>
    </w:p>
    <w:p w:rsidR="00D8560D" w:rsidRPr="00A27484" w:rsidRDefault="00D8560D" w:rsidP="008266A8">
      <w:pPr>
        <w:pStyle w:val="a5"/>
        <w:spacing w:line="360" w:lineRule="auto"/>
        <w:rPr>
          <w:b w:val="0"/>
          <w:bCs w:val="0"/>
          <w:sz w:val="22"/>
          <w:szCs w:val="22"/>
        </w:rPr>
      </w:pPr>
      <w:r w:rsidRPr="00A27484">
        <w:rPr>
          <w:b w:val="0"/>
          <w:bCs w:val="0"/>
          <w:sz w:val="22"/>
          <w:szCs w:val="22"/>
        </w:rPr>
        <w:t>Figure III.14  Simulation du modèle 1DD</w:t>
      </w:r>
      <w:r w:rsidRPr="00A27484">
        <w:rPr>
          <w:b w:val="0"/>
          <w:bCs w:val="0"/>
          <w:noProof/>
          <w:sz w:val="22"/>
          <w:szCs w:val="22"/>
        </w:rPr>
        <w:t>L horizontal</w:t>
      </w:r>
    </w:p>
    <w:p w:rsidR="00D8560D" w:rsidRPr="00A27484" w:rsidRDefault="00D8560D" w:rsidP="008266A8">
      <w:pPr>
        <w:pStyle w:val="a5"/>
        <w:spacing w:line="360" w:lineRule="auto"/>
        <w:rPr>
          <w:b w:val="0"/>
          <w:bCs w:val="0"/>
          <w:noProof/>
          <w:sz w:val="22"/>
          <w:szCs w:val="22"/>
        </w:rPr>
      </w:pPr>
      <w:r w:rsidRPr="00A27484">
        <w:rPr>
          <w:b w:val="0"/>
          <w:bCs w:val="0"/>
          <w:sz w:val="22"/>
          <w:szCs w:val="22"/>
        </w:rPr>
        <w:t xml:space="preserve">Figure III.15 </w:t>
      </w:r>
      <w:r w:rsidRPr="00A27484">
        <w:rPr>
          <w:b w:val="0"/>
          <w:bCs w:val="0"/>
          <w:noProof/>
          <w:sz w:val="22"/>
          <w:szCs w:val="22"/>
        </w:rPr>
        <w:t xml:space="preserve"> Caractéristiques mesurées du rotor principal</w:t>
      </w:r>
    </w:p>
    <w:p w:rsidR="00D8560D" w:rsidRPr="00A27484" w:rsidRDefault="00D8560D" w:rsidP="008266A8">
      <w:pPr>
        <w:pStyle w:val="a5"/>
        <w:spacing w:line="360" w:lineRule="auto"/>
        <w:rPr>
          <w:b w:val="0"/>
          <w:bCs w:val="0"/>
          <w:sz w:val="22"/>
          <w:szCs w:val="22"/>
        </w:rPr>
      </w:pPr>
      <w:r w:rsidRPr="00A27484">
        <w:rPr>
          <w:b w:val="0"/>
          <w:bCs w:val="0"/>
          <w:sz w:val="22"/>
          <w:szCs w:val="22"/>
        </w:rPr>
        <w:t xml:space="preserve">Figure III.16 </w:t>
      </w:r>
      <w:r w:rsidR="00A921EB">
        <w:rPr>
          <w:b w:val="0"/>
          <w:bCs w:val="0"/>
          <w:sz w:val="22"/>
          <w:szCs w:val="22"/>
        </w:rPr>
        <w:t xml:space="preserve"> </w:t>
      </w:r>
      <w:r w:rsidRPr="00A27484">
        <w:rPr>
          <w:b w:val="0"/>
          <w:bCs w:val="0"/>
          <w:sz w:val="22"/>
          <w:szCs w:val="22"/>
        </w:rPr>
        <w:t>Approximation par des atan des caractéristiques non linéaires des moteur principal</w:t>
      </w:r>
    </w:p>
    <w:p w:rsidR="0008575C" w:rsidRDefault="00D8560D" w:rsidP="008266A8">
      <w:pPr>
        <w:pStyle w:val="a5"/>
        <w:spacing w:line="360" w:lineRule="auto"/>
        <w:rPr>
          <w:b w:val="0"/>
          <w:bCs w:val="0"/>
          <w:sz w:val="22"/>
          <w:szCs w:val="22"/>
        </w:rPr>
      </w:pPr>
      <w:r w:rsidRPr="00A27484">
        <w:rPr>
          <w:b w:val="0"/>
          <w:bCs w:val="0"/>
          <w:sz w:val="22"/>
          <w:szCs w:val="22"/>
        </w:rPr>
        <w:t xml:space="preserve">Figure III.17 </w:t>
      </w:r>
      <w:r w:rsidR="00A921EB">
        <w:rPr>
          <w:b w:val="0"/>
          <w:bCs w:val="0"/>
          <w:sz w:val="22"/>
          <w:szCs w:val="22"/>
        </w:rPr>
        <w:t xml:space="preserve"> </w:t>
      </w:r>
      <w:r w:rsidRPr="00A27484">
        <w:rPr>
          <w:b w:val="0"/>
          <w:bCs w:val="0"/>
          <w:sz w:val="22"/>
          <w:szCs w:val="22"/>
        </w:rPr>
        <w:t>Approximation par des atan des caractéristiques non linéaires des moteur secondaire</w:t>
      </w:r>
    </w:p>
    <w:p w:rsidR="0024795C" w:rsidRDefault="0024795C" w:rsidP="0024795C"/>
    <w:p w:rsidR="0024795C" w:rsidRDefault="0024795C" w:rsidP="0024795C"/>
    <w:p w:rsidR="0024795C" w:rsidRDefault="0024795C" w:rsidP="0024795C"/>
    <w:p w:rsidR="00977DC3" w:rsidRPr="00BA560D" w:rsidRDefault="00977DC3" w:rsidP="00977DC3">
      <w:pPr>
        <w:spacing w:after="0" w:line="360" w:lineRule="auto"/>
        <w:rPr>
          <w:sz w:val="22"/>
          <w:szCs w:val="22"/>
        </w:rPr>
      </w:pPr>
      <w:r w:rsidRPr="00977DC3">
        <w:rPr>
          <w:sz w:val="22"/>
          <w:szCs w:val="22"/>
        </w:rPr>
        <w:t>Figure</w:t>
      </w:r>
      <w:r>
        <w:rPr>
          <w:sz w:val="22"/>
          <w:szCs w:val="22"/>
        </w:rPr>
        <w:t xml:space="preserve"> IV</w:t>
      </w:r>
      <w:r w:rsidRPr="00BA560D">
        <w:rPr>
          <w:sz w:val="22"/>
          <w:szCs w:val="22"/>
        </w:rPr>
        <w:t xml:space="preserve">.1 </w:t>
      </w:r>
      <w:r w:rsidR="0034442E">
        <w:rPr>
          <w:sz w:val="22"/>
          <w:szCs w:val="22"/>
        </w:rPr>
        <w:t xml:space="preserve"> </w:t>
      </w:r>
      <w:r w:rsidRPr="00BA560D">
        <w:rPr>
          <w:sz w:val="22"/>
          <w:szCs w:val="22"/>
        </w:rPr>
        <w:t>Le pri</w:t>
      </w:r>
      <w:r w:rsidR="0034442E">
        <w:rPr>
          <w:sz w:val="22"/>
          <w:szCs w:val="22"/>
        </w:rPr>
        <w:t>ncipe de la commande prédictive</w:t>
      </w:r>
    </w:p>
    <w:p w:rsidR="00977DC3" w:rsidRPr="00977DC3" w:rsidRDefault="00977DC3" w:rsidP="00977DC3">
      <w:pPr>
        <w:spacing w:after="0" w:line="360" w:lineRule="auto"/>
        <w:rPr>
          <w:sz w:val="22"/>
          <w:szCs w:val="22"/>
        </w:rPr>
      </w:pPr>
      <w:r w:rsidRPr="00977DC3">
        <w:rPr>
          <w:sz w:val="22"/>
          <w:szCs w:val="22"/>
        </w:rPr>
        <w:t xml:space="preserve">Figure IV.2 </w:t>
      </w:r>
      <w:r w:rsidR="0034442E">
        <w:rPr>
          <w:sz w:val="22"/>
          <w:szCs w:val="22"/>
        </w:rPr>
        <w:t xml:space="preserve"> </w:t>
      </w:r>
      <w:r w:rsidRPr="00977DC3">
        <w:rPr>
          <w:sz w:val="22"/>
          <w:szCs w:val="22"/>
        </w:rPr>
        <w:t>Stratégie de la commande prédictive</w:t>
      </w:r>
    </w:p>
    <w:p w:rsidR="00977DC3" w:rsidRPr="00977DC3" w:rsidRDefault="00977DC3" w:rsidP="00977DC3">
      <w:pPr>
        <w:spacing w:after="0" w:line="360" w:lineRule="auto"/>
        <w:rPr>
          <w:sz w:val="22"/>
          <w:szCs w:val="22"/>
        </w:rPr>
      </w:pPr>
      <w:r w:rsidRPr="00977DC3">
        <w:rPr>
          <w:sz w:val="22"/>
          <w:szCs w:val="22"/>
        </w:rPr>
        <w:t>Figure IV.3  Temps de mesure et temps d’application du signal de commande.</w:t>
      </w:r>
    </w:p>
    <w:p w:rsidR="00977DC3" w:rsidRPr="00977DC3" w:rsidRDefault="00977DC3" w:rsidP="00977DC3">
      <w:pPr>
        <w:spacing w:after="0" w:line="360" w:lineRule="auto"/>
        <w:rPr>
          <w:sz w:val="22"/>
          <w:szCs w:val="22"/>
        </w:rPr>
      </w:pPr>
      <w:r w:rsidRPr="00977DC3">
        <w:rPr>
          <w:sz w:val="22"/>
          <w:szCs w:val="22"/>
        </w:rPr>
        <w:t>Figure IV.4  Influence de l’horizon de la commande</w:t>
      </w:r>
    </w:p>
    <w:p w:rsidR="00977DC3" w:rsidRDefault="00977DC3" w:rsidP="00977DC3">
      <w:pPr>
        <w:spacing w:after="0" w:line="360" w:lineRule="auto"/>
        <w:rPr>
          <w:sz w:val="22"/>
          <w:szCs w:val="22"/>
        </w:rPr>
      </w:pPr>
      <w:r w:rsidRPr="00977DC3">
        <w:rPr>
          <w:sz w:val="22"/>
          <w:szCs w:val="22"/>
        </w:rPr>
        <w:t>Figure IV.5  Influence de l’horizon de la prédiction</w:t>
      </w:r>
    </w:p>
    <w:p w:rsidR="00534A62" w:rsidRDefault="00534A62" w:rsidP="00977DC3">
      <w:pPr>
        <w:spacing w:after="0" w:line="360" w:lineRule="auto"/>
        <w:rPr>
          <w:sz w:val="22"/>
          <w:szCs w:val="22"/>
        </w:rPr>
      </w:pPr>
    </w:p>
    <w:p w:rsidR="0034442E" w:rsidRPr="0034442E" w:rsidRDefault="0034442E" w:rsidP="00952567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Figure V.</w:t>
      </w:r>
      <w:r w:rsidR="00952567">
        <w:rPr>
          <w:sz w:val="22"/>
          <w:szCs w:val="22"/>
        </w:rPr>
        <w:t>1</w:t>
      </w:r>
      <w:r w:rsidRPr="003444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4442E">
        <w:rPr>
          <w:sz w:val="22"/>
          <w:szCs w:val="22"/>
        </w:rPr>
        <w:t>Diagramme des blocs du MPC pour le modèle vertical du TRMS</w:t>
      </w:r>
    </w:p>
    <w:p w:rsidR="0034442E" w:rsidRDefault="0034442E" w:rsidP="00952567">
      <w:pPr>
        <w:spacing w:after="0" w:line="360" w:lineRule="auto"/>
        <w:rPr>
          <w:sz w:val="22"/>
          <w:szCs w:val="22"/>
        </w:rPr>
      </w:pPr>
      <w:r w:rsidRPr="0034442E">
        <w:rPr>
          <w:sz w:val="22"/>
          <w:szCs w:val="22"/>
        </w:rPr>
        <w:t>Figure V</w:t>
      </w:r>
      <w:r>
        <w:rPr>
          <w:sz w:val="22"/>
          <w:szCs w:val="22"/>
        </w:rPr>
        <w:t>.</w:t>
      </w:r>
      <w:r w:rsidR="00952567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34442E">
        <w:rPr>
          <w:sz w:val="22"/>
          <w:szCs w:val="22"/>
        </w:rPr>
        <w:t xml:space="preserve"> La sortie et la commande du modèle vertical après l’appliquer du MPC en boucle fermé </w:t>
      </w:r>
      <w:r>
        <w:rPr>
          <w:sz w:val="22"/>
          <w:szCs w:val="22"/>
        </w:rPr>
        <w:t xml:space="preserve"> </w:t>
      </w:r>
    </w:p>
    <w:p w:rsidR="0034442E" w:rsidRPr="0034442E" w:rsidRDefault="0034442E" w:rsidP="0034442E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34442E">
        <w:rPr>
          <w:sz w:val="22"/>
          <w:szCs w:val="22"/>
        </w:rPr>
        <w:t>avec un référence r= 0.2 .</w:t>
      </w:r>
    </w:p>
    <w:p w:rsidR="0034442E" w:rsidRDefault="0034442E" w:rsidP="00952567">
      <w:pPr>
        <w:spacing w:after="0" w:line="360" w:lineRule="auto"/>
        <w:rPr>
          <w:sz w:val="22"/>
          <w:szCs w:val="22"/>
        </w:rPr>
      </w:pPr>
      <w:r w:rsidRPr="0034442E">
        <w:rPr>
          <w:sz w:val="22"/>
          <w:szCs w:val="22"/>
        </w:rPr>
        <w:t>Figure V.</w:t>
      </w:r>
      <w:r w:rsidR="00952567">
        <w:rPr>
          <w:sz w:val="22"/>
          <w:szCs w:val="22"/>
        </w:rPr>
        <w:t>3</w:t>
      </w:r>
      <w:r w:rsidRPr="0034442E">
        <w:rPr>
          <w:sz w:val="22"/>
          <w:szCs w:val="22"/>
        </w:rPr>
        <w:t xml:space="preserve">  La sortie et la commande du modèle vertical après l’appliquer du MPC en boucle fermé </w:t>
      </w:r>
    </w:p>
    <w:p w:rsidR="0034442E" w:rsidRPr="0034442E" w:rsidRDefault="0034442E" w:rsidP="0034442E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34442E">
        <w:rPr>
          <w:sz w:val="22"/>
          <w:szCs w:val="22"/>
        </w:rPr>
        <w:t xml:space="preserve">avec un référence r= -0.2 . </w:t>
      </w:r>
    </w:p>
    <w:p w:rsidR="0034442E" w:rsidRDefault="0034442E" w:rsidP="00952567">
      <w:pPr>
        <w:spacing w:after="0" w:line="360" w:lineRule="auto"/>
        <w:rPr>
          <w:sz w:val="22"/>
          <w:szCs w:val="22"/>
        </w:rPr>
      </w:pPr>
      <w:r w:rsidRPr="0034442E">
        <w:rPr>
          <w:sz w:val="22"/>
          <w:szCs w:val="22"/>
        </w:rPr>
        <w:t>Figure V</w:t>
      </w:r>
      <w:r>
        <w:rPr>
          <w:sz w:val="22"/>
          <w:szCs w:val="22"/>
        </w:rPr>
        <w:t>.</w:t>
      </w:r>
      <w:r w:rsidR="00952567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34442E">
        <w:rPr>
          <w:sz w:val="22"/>
          <w:szCs w:val="22"/>
        </w:rPr>
        <w:t xml:space="preserve"> La sortie et la commande du modèle vertical après l’appliquer du MPC en boucle fermé </w:t>
      </w:r>
    </w:p>
    <w:p w:rsidR="0034442E" w:rsidRPr="0034442E" w:rsidRDefault="0034442E" w:rsidP="0034442E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34442E">
        <w:rPr>
          <w:sz w:val="22"/>
          <w:szCs w:val="22"/>
        </w:rPr>
        <w:t xml:space="preserve">avec un référence r= 0.35. </w:t>
      </w:r>
    </w:p>
    <w:p w:rsidR="0034442E" w:rsidRDefault="0034442E" w:rsidP="00952567">
      <w:pPr>
        <w:spacing w:after="0" w:line="360" w:lineRule="auto"/>
        <w:rPr>
          <w:sz w:val="22"/>
          <w:szCs w:val="22"/>
        </w:rPr>
      </w:pPr>
      <w:r w:rsidRPr="0034442E">
        <w:rPr>
          <w:sz w:val="22"/>
          <w:szCs w:val="22"/>
        </w:rPr>
        <w:t>Figure V.</w:t>
      </w:r>
      <w:r w:rsidR="00952567">
        <w:rPr>
          <w:sz w:val="22"/>
          <w:szCs w:val="22"/>
        </w:rPr>
        <w:t>5</w:t>
      </w:r>
      <w:r w:rsidRPr="0034442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34442E">
        <w:rPr>
          <w:sz w:val="22"/>
          <w:szCs w:val="22"/>
        </w:rPr>
        <w:t xml:space="preserve">La sortie et la commande du modèle vertical après l’appliquer du MPC en boucle </w:t>
      </w:r>
      <w:r>
        <w:rPr>
          <w:sz w:val="22"/>
          <w:szCs w:val="22"/>
        </w:rPr>
        <w:t xml:space="preserve">          </w:t>
      </w:r>
    </w:p>
    <w:p w:rsidR="0034442E" w:rsidRPr="0034442E" w:rsidRDefault="0034442E" w:rsidP="0034442E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Pr="0034442E">
        <w:rPr>
          <w:sz w:val="22"/>
          <w:szCs w:val="22"/>
        </w:rPr>
        <w:t>fermé avec un référence r= -0.35 .</w:t>
      </w:r>
    </w:p>
    <w:p w:rsidR="0034442E" w:rsidRPr="00977DC3" w:rsidRDefault="0034442E" w:rsidP="00977DC3">
      <w:pPr>
        <w:spacing w:after="0" w:line="360" w:lineRule="auto"/>
        <w:rPr>
          <w:sz w:val="22"/>
          <w:szCs w:val="22"/>
        </w:rPr>
      </w:pPr>
    </w:p>
    <w:p w:rsidR="009016F8" w:rsidRPr="00BA560D" w:rsidRDefault="009016F8" w:rsidP="008266A8">
      <w:pPr>
        <w:spacing w:after="0" w:line="360" w:lineRule="auto"/>
      </w:pPr>
    </w:p>
    <w:p w:rsidR="008E7177" w:rsidRPr="008E7177" w:rsidRDefault="008E7177" w:rsidP="008266A8">
      <w:pPr>
        <w:spacing w:after="0" w:line="360" w:lineRule="auto"/>
        <w:rPr>
          <w:b/>
          <w:bCs/>
          <w:sz w:val="28"/>
          <w:szCs w:val="28"/>
        </w:rPr>
      </w:pPr>
      <w:r w:rsidRPr="008E7177">
        <w:rPr>
          <w:b/>
          <w:bCs/>
          <w:sz w:val="28"/>
          <w:szCs w:val="28"/>
        </w:rPr>
        <w:t>L</w:t>
      </w:r>
      <w:r w:rsidR="002170BB">
        <w:rPr>
          <w:b/>
          <w:bCs/>
          <w:sz w:val="28"/>
          <w:szCs w:val="28"/>
        </w:rPr>
        <w:t>iste des tableaux</w:t>
      </w:r>
      <w:r w:rsidR="001319BF">
        <w:rPr>
          <w:b/>
          <w:bCs/>
          <w:sz w:val="28"/>
          <w:szCs w:val="28"/>
        </w:rPr>
        <w:t> </w:t>
      </w:r>
    </w:p>
    <w:p w:rsidR="008E7177" w:rsidRDefault="008E7177" w:rsidP="008266A8">
      <w:pPr>
        <w:spacing w:after="0" w:line="360" w:lineRule="auto"/>
        <w:rPr>
          <w:rFonts w:eastAsia="Times New Roman"/>
          <w:sz w:val="22"/>
          <w:szCs w:val="22"/>
        </w:rPr>
      </w:pPr>
      <w:r w:rsidRPr="00BA560D">
        <w:rPr>
          <w:rFonts w:eastAsia="Times New Roman"/>
          <w:sz w:val="22"/>
          <w:szCs w:val="22"/>
        </w:rPr>
        <w:t>Tableau II.1  Définition de la dynamique et les points de fonctionnement pour TRMS.</w:t>
      </w:r>
    </w:p>
    <w:p w:rsidR="00C1521E" w:rsidRPr="00BA560D" w:rsidRDefault="00C1521E" w:rsidP="00C1521E">
      <w:pPr>
        <w:pStyle w:val="a5"/>
        <w:spacing w:line="360" w:lineRule="auto"/>
        <w:rPr>
          <w:b w:val="0"/>
          <w:bCs w:val="0"/>
          <w:sz w:val="22"/>
          <w:szCs w:val="22"/>
        </w:rPr>
      </w:pPr>
      <w:r w:rsidRPr="00BA560D">
        <w:rPr>
          <w:b w:val="0"/>
          <w:bCs w:val="0"/>
          <w:sz w:val="22"/>
          <w:szCs w:val="22"/>
        </w:rPr>
        <w:t>Tableau II.2  Paramètre du modèle.</w:t>
      </w:r>
    </w:p>
    <w:p w:rsidR="00C1521E" w:rsidRPr="006B73C7" w:rsidRDefault="00C1521E" w:rsidP="008266A8">
      <w:pPr>
        <w:spacing w:after="0" w:line="360" w:lineRule="auto"/>
        <w:rPr>
          <w:rFonts w:eastAsia="Times New Roman"/>
          <w:sz w:val="22"/>
          <w:szCs w:val="22"/>
        </w:rPr>
      </w:pPr>
    </w:p>
    <w:p w:rsidR="00462C33" w:rsidRDefault="00462C33" w:rsidP="008266A8">
      <w:pPr>
        <w:spacing w:after="0"/>
      </w:pPr>
    </w:p>
    <w:p w:rsidR="0073246F" w:rsidRPr="00462C33" w:rsidRDefault="00462C33" w:rsidP="008266A8">
      <w:pPr>
        <w:tabs>
          <w:tab w:val="left" w:pos="5334"/>
        </w:tabs>
        <w:spacing w:after="0"/>
      </w:pPr>
      <w:r>
        <w:tab/>
      </w:r>
    </w:p>
    <w:sectPr w:rsidR="0073246F" w:rsidRPr="00462C33" w:rsidSect="0050730A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418" w:right="1418" w:bottom="1418" w:left="1701" w:header="709" w:footer="680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6F4" w:rsidRDefault="00E006F4" w:rsidP="00081F32">
      <w:r>
        <w:separator/>
      </w:r>
    </w:p>
  </w:endnote>
  <w:endnote w:type="continuationSeparator" w:id="1">
    <w:p w:rsidR="00E006F4" w:rsidRDefault="00E006F4" w:rsidP="0008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Default="00672375" w:rsidP="00081F32">
    <w:pPr>
      <w:pStyle w:val="a3"/>
      <w:rPr>
        <w:rStyle w:val="a4"/>
      </w:rPr>
    </w:pPr>
    <w:r>
      <w:rPr>
        <w:rStyle w:val="a4"/>
      </w:rPr>
      <w:fldChar w:fldCharType="begin"/>
    </w:r>
    <w:r w:rsidR="005567B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67B3" w:rsidRDefault="005567B3" w:rsidP="00081F3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Default="00672375" w:rsidP="00462C33">
    <w:pPr>
      <w:pStyle w:val="a3"/>
      <w:jc w:val="right"/>
      <w:rPr>
        <w:rStyle w:val="a4"/>
      </w:rPr>
    </w:pPr>
    <w:r>
      <w:rPr>
        <w:noProof/>
        <w:lang w:eastAsia="ko-KR"/>
      </w:rPr>
      <w:pict>
        <v:rect id="_x0000_s2051" style="position:absolute;left:0;text-align:left;margin-left:-18.45pt;margin-top:-4.45pt;width:496.05pt;height:3.4pt;z-index:251662336" fillcolor="#e36c0a [2409]" stroked="f">
          <v:fill opacity="58327f" color2="black" o:opacity2="58982f" rotate="t" angle="-90" focus="100%" type="gradient"/>
        </v:rect>
      </w:pict>
    </w:r>
    <w:r>
      <w:rPr>
        <w:rStyle w:val="a4"/>
      </w:rPr>
      <w:fldChar w:fldCharType="begin"/>
    </w:r>
    <w:r w:rsidR="005567B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4A62">
      <w:rPr>
        <w:rStyle w:val="a4"/>
        <w:noProof/>
      </w:rPr>
      <w:t>8</w:t>
    </w:r>
    <w:r>
      <w:rPr>
        <w:rStyle w:val="a4"/>
      </w:rPr>
      <w:fldChar w:fldCharType="end"/>
    </w:r>
  </w:p>
  <w:p w:rsidR="005567B3" w:rsidRDefault="005567B3" w:rsidP="00081F3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6F4" w:rsidRDefault="00E006F4" w:rsidP="00081F32">
      <w:r>
        <w:separator/>
      </w:r>
    </w:p>
  </w:footnote>
  <w:footnote w:type="continuationSeparator" w:id="1">
    <w:p w:rsidR="00E006F4" w:rsidRDefault="00E006F4" w:rsidP="00081F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177" w:rsidRDefault="008E7177">
    <w:pPr>
      <w:pStyle w:val="a6"/>
    </w:pPr>
  </w:p>
  <w:p w:rsidR="006B26E5" w:rsidRDefault="008E7177">
    <w:r>
      <w:rPr>
        <w:rFonts w:ascii="Times New Roman" w:eastAsia="Times New Roman" w:hAnsi="Times New Roman" w:cs="Times New Roman"/>
      </w:rPr>
      <w:t>L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Pr="00FC0E4E" w:rsidRDefault="00672375" w:rsidP="00081F32">
    <w:pPr>
      <w:pStyle w:val="a6"/>
      <w:rPr>
        <w:i/>
        <w:iCs/>
        <w:color w:val="984806" w:themeColor="accent6" w:themeShade="80"/>
      </w:rPr>
    </w:pPr>
    <w:r>
      <w:rPr>
        <w:i/>
        <w:iCs/>
        <w:noProof/>
        <w:color w:val="984806" w:themeColor="accent6" w:themeShade="80"/>
        <w:lang w:eastAsia="ko-KR"/>
      </w:rPr>
      <w:pict>
        <v:rect id="_x0000_s2049" style="position:absolute;margin-left:-18.45pt;margin-top:17.6pt;width:496.05pt;height:3.4pt;rotation:180;z-index:251660288" fillcolor="#e36c0a [2409]" stroked="f">
          <v:fill opacity="58327f" color2="black" o:opacity2="58982f" rotate="t" angle="-90" focus="100%" type="gradient"/>
        </v:rect>
      </w:pict>
    </w:r>
    <w:r w:rsidR="00DA6C66">
      <w:rPr>
        <w:i/>
        <w:iCs/>
        <w:color w:val="984806" w:themeColor="accent6" w:themeShade="80"/>
      </w:rPr>
      <w:t>Les figures et les tableaux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A78ACF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A65FDD"/>
    <w:multiLevelType w:val="hybridMultilevel"/>
    <w:tmpl w:val="C9CE9FF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93D93"/>
    <w:multiLevelType w:val="multilevel"/>
    <w:tmpl w:val="EF5E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1E79FC"/>
    <w:multiLevelType w:val="hybridMultilevel"/>
    <w:tmpl w:val="F8DA7B1C"/>
    <w:lvl w:ilvl="0" w:tplc="8F22A55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F68EC"/>
    <w:multiLevelType w:val="multilevel"/>
    <w:tmpl w:val="8C22722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0774ABE"/>
    <w:multiLevelType w:val="hybridMultilevel"/>
    <w:tmpl w:val="5B0EACC6"/>
    <w:lvl w:ilvl="0" w:tplc="0E2E4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A23A1"/>
    <w:multiLevelType w:val="hybridMultilevel"/>
    <w:tmpl w:val="036E0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76403C"/>
    <w:multiLevelType w:val="hybridMultilevel"/>
    <w:tmpl w:val="EF5E86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E5130C"/>
    <w:multiLevelType w:val="hybridMultilevel"/>
    <w:tmpl w:val="B872663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6D452B"/>
    <w:multiLevelType w:val="hybridMultilevel"/>
    <w:tmpl w:val="9B6028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2E4017"/>
    <w:multiLevelType w:val="hybridMultilevel"/>
    <w:tmpl w:val="62525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B6370"/>
    <w:multiLevelType w:val="hybridMultilevel"/>
    <w:tmpl w:val="B3F091C6"/>
    <w:lvl w:ilvl="0" w:tplc="67FA70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33BED"/>
    <w:multiLevelType w:val="hybridMultilevel"/>
    <w:tmpl w:val="F50A1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F0588"/>
    <w:multiLevelType w:val="hybridMultilevel"/>
    <w:tmpl w:val="9DBE06A4"/>
    <w:lvl w:ilvl="0" w:tplc="8098D3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F1D9C"/>
    <w:multiLevelType w:val="hybridMultilevel"/>
    <w:tmpl w:val="2FAE7A1E"/>
    <w:lvl w:ilvl="0" w:tplc="22CA00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672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048F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A54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9E4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9EBC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63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AFD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9E4E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210B5B"/>
    <w:multiLevelType w:val="hybridMultilevel"/>
    <w:tmpl w:val="91DE7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20FAC"/>
    <w:multiLevelType w:val="hybridMultilevel"/>
    <w:tmpl w:val="F1C0D4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694035"/>
    <w:multiLevelType w:val="hybridMultilevel"/>
    <w:tmpl w:val="E84AFB3C"/>
    <w:lvl w:ilvl="0" w:tplc="704A2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54B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5C2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39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820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3AC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2A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CA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E9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087FCC"/>
    <w:multiLevelType w:val="hybridMultilevel"/>
    <w:tmpl w:val="EF367D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D76E29"/>
    <w:multiLevelType w:val="hybridMultilevel"/>
    <w:tmpl w:val="741A7704"/>
    <w:lvl w:ilvl="0" w:tplc="59102C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0018D"/>
    <w:multiLevelType w:val="hybridMultilevel"/>
    <w:tmpl w:val="9B6637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5519E4"/>
    <w:multiLevelType w:val="multilevel"/>
    <w:tmpl w:val="040C0023"/>
    <w:lvl w:ilvl="0">
      <w:start w:val="1"/>
      <w:numFmt w:val="upperRoman"/>
      <w:pStyle w:val="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20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416D24F3"/>
    <w:multiLevelType w:val="hybridMultilevel"/>
    <w:tmpl w:val="5BA079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D269E3"/>
    <w:multiLevelType w:val="hybridMultilevel"/>
    <w:tmpl w:val="8D66E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545096"/>
    <w:multiLevelType w:val="hybridMultilevel"/>
    <w:tmpl w:val="9E42FB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95A47"/>
    <w:multiLevelType w:val="hybridMultilevel"/>
    <w:tmpl w:val="5C42A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E92737"/>
    <w:multiLevelType w:val="hybridMultilevel"/>
    <w:tmpl w:val="AB72A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E4BB3"/>
    <w:multiLevelType w:val="hybridMultilevel"/>
    <w:tmpl w:val="D50CD2A0"/>
    <w:lvl w:ilvl="0" w:tplc="67FA70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4C60F8"/>
    <w:multiLevelType w:val="hybridMultilevel"/>
    <w:tmpl w:val="2EE6B4F6"/>
    <w:lvl w:ilvl="0" w:tplc="32765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F659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A6F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8B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1602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D89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4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307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220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F55AF7"/>
    <w:multiLevelType w:val="hybridMultilevel"/>
    <w:tmpl w:val="DFDA3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F83B19"/>
    <w:multiLevelType w:val="hybridMultilevel"/>
    <w:tmpl w:val="D4DEDF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267A6D"/>
    <w:multiLevelType w:val="hybridMultilevel"/>
    <w:tmpl w:val="AE266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A43FA"/>
    <w:multiLevelType w:val="hybridMultilevel"/>
    <w:tmpl w:val="1C2C2A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406095"/>
    <w:multiLevelType w:val="hybridMultilevel"/>
    <w:tmpl w:val="F2FA21E4"/>
    <w:lvl w:ilvl="0" w:tplc="8F22A55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6F17A9"/>
    <w:multiLevelType w:val="multilevel"/>
    <w:tmpl w:val="77DC93A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5D54501"/>
    <w:multiLevelType w:val="hybridMultilevel"/>
    <w:tmpl w:val="10AC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2C26A5"/>
    <w:multiLevelType w:val="hybridMultilevel"/>
    <w:tmpl w:val="91EA39A0"/>
    <w:lvl w:ilvl="0" w:tplc="53E6387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46A7BC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B4C2FF2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CD34D63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E6A8E1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27BA69A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65009B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C1277E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E342DE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7C62791"/>
    <w:multiLevelType w:val="hybridMultilevel"/>
    <w:tmpl w:val="35B6D31A"/>
    <w:lvl w:ilvl="0" w:tplc="040C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8">
    <w:nsid w:val="77C87CCA"/>
    <w:multiLevelType w:val="hybridMultilevel"/>
    <w:tmpl w:val="37481B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00545C"/>
    <w:multiLevelType w:val="hybridMultilevel"/>
    <w:tmpl w:val="9F34025E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6"/>
  </w:num>
  <w:num w:numId="5">
    <w:abstractNumId w:val="8"/>
  </w:num>
  <w:num w:numId="6">
    <w:abstractNumId w:val="32"/>
  </w:num>
  <w:num w:numId="7">
    <w:abstractNumId w:val="35"/>
  </w:num>
  <w:num w:numId="8">
    <w:abstractNumId w:val="34"/>
  </w:num>
  <w:num w:numId="9">
    <w:abstractNumId w:val="21"/>
  </w:num>
  <w:num w:numId="10">
    <w:abstractNumId w:val="38"/>
  </w:num>
  <w:num w:numId="11">
    <w:abstractNumId w:val="0"/>
  </w:num>
  <w:num w:numId="12">
    <w:abstractNumId w:val="22"/>
  </w:num>
  <w:num w:numId="13">
    <w:abstractNumId w:val="20"/>
  </w:num>
  <w:num w:numId="14">
    <w:abstractNumId w:val="7"/>
  </w:num>
  <w:num w:numId="15">
    <w:abstractNumId w:val="2"/>
  </w:num>
  <w:num w:numId="16">
    <w:abstractNumId w:val="39"/>
  </w:num>
  <w:num w:numId="17">
    <w:abstractNumId w:val="30"/>
  </w:num>
  <w:num w:numId="18">
    <w:abstractNumId w:val="14"/>
  </w:num>
  <w:num w:numId="19">
    <w:abstractNumId w:val="16"/>
  </w:num>
  <w:num w:numId="20">
    <w:abstractNumId w:val="36"/>
  </w:num>
  <w:num w:numId="21">
    <w:abstractNumId w:val="37"/>
  </w:num>
  <w:num w:numId="22">
    <w:abstractNumId w:val="9"/>
  </w:num>
  <w:num w:numId="23">
    <w:abstractNumId w:val="4"/>
  </w:num>
  <w:num w:numId="24">
    <w:abstractNumId w:val="5"/>
  </w:num>
  <w:num w:numId="25">
    <w:abstractNumId w:val="24"/>
  </w:num>
  <w:num w:numId="26">
    <w:abstractNumId w:val="15"/>
  </w:num>
  <w:num w:numId="27">
    <w:abstractNumId w:val="1"/>
  </w:num>
  <w:num w:numId="28">
    <w:abstractNumId w:val="11"/>
  </w:num>
  <w:num w:numId="29">
    <w:abstractNumId w:val="27"/>
  </w:num>
  <w:num w:numId="30">
    <w:abstractNumId w:val="3"/>
  </w:num>
  <w:num w:numId="31">
    <w:abstractNumId w:val="33"/>
  </w:num>
  <w:num w:numId="32">
    <w:abstractNumId w:val="19"/>
  </w:num>
  <w:num w:numId="33">
    <w:abstractNumId w:val="12"/>
  </w:num>
  <w:num w:numId="34">
    <w:abstractNumId w:val="29"/>
  </w:num>
  <w:num w:numId="35">
    <w:abstractNumId w:val="23"/>
  </w:num>
  <w:num w:numId="36">
    <w:abstractNumId w:val="26"/>
  </w:num>
  <w:num w:numId="37">
    <w:abstractNumId w:val="31"/>
  </w:num>
  <w:num w:numId="38">
    <w:abstractNumId w:val="10"/>
  </w:num>
  <w:num w:numId="39">
    <w:abstractNumId w:val="25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3906" fillcolor="white">
      <v:fill color="white"/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866A2"/>
    <w:rsid w:val="000027F7"/>
    <w:rsid w:val="00003057"/>
    <w:rsid w:val="0000419C"/>
    <w:rsid w:val="00011F56"/>
    <w:rsid w:val="00012B53"/>
    <w:rsid w:val="00017A45"/>
    <w:rsid w:val="00026FB8"/>
    <w:rsid w:val="000332BD"/>
    <w:rsid w:val="00036CD3"/>
    <w:rsid w:val="00041A9F"/>
    <w:rsid w:val="000436F3"/>
    <w:rsid w:val="00045A22"/>
    <w:rsid w:val="00057AF5"/>
    <w:rsid w:val="00057B47"/>
    <w:rsid w:val="00062216"/>
    <w:rsid w:val="00062EFF"/>
    <w:rsid w:val="00063BF2"/>
    <w:rsid w:val="000716C8"/>
    <w:rsid w:val="00075188"/>
    <w:rsid w:val="00081F32"/>
    <w:rsid w:val="0008575C"/>
    <w:rsid w:val="00086D3B"/>
    <w:rsid w:val="000872E7"/>
    <w:rsid w:val="00087824"/>
    <w:rsid w:val="000937C3"/>
    <w:rsid w:val="00095E70"/>
    <w:rsid w:val="000979EB"/>
    <w:rsid w:val="000A4174"/>
    <w:rsid w:val="000A6476"/>
    <w:rsid w:val="000B05F6"/>
    <w:rsid w:val="000B45BF"/>
    <w:rsid w:val="000B4FF1"/>
    <w:rsid w:val="000B603B"/>
    <w:rsid w:val="000B76FD"/>
    <w:rsid w:val="000D10B6"/>
    <w:rsid w:val="000D1C78"/>
    <w:rsid w:val="000D27A6"/>
    <w:rsid w:val="000D567B"/>
    <w:rsid w:val="000F0575"/>
    <w:rsid w:val="000F3FA1"/>
    <w:rsid w:val="000F49C2"/>
    <w:rsid w:val="000F4F1C"/>
    <w:rsid w:val="000F5708"/>
    <w:rsid w:val="00103C11"/>
    <w:rsid w:val="001071C7"/>
    <w:rsid w:val="00107244"/>
    <w:rsid w:val="001148B9"/>
    <w:rsid w:val="0012326B"/>
    <w:rsid w:val="00123764"/>
    <w:rsid w:val="001243F8"/>
    <w:rsid w:val="001248C8"/>
    <w:rsid w:val="0012681F"/>
    <w:rsid w:val="00127399"/>
    <w:rsid w:val="001304AE"/>
    <w:rsid w:val="001319BF"/>
    <w:rsid w:val="00132915"/>
    <w:rsid w:val="00135995"/>
    <w:rsid w:val="00142EA7"/>
    <w:rsid w:val="00145279"/>
    <w:rsid w:val="0016309E"/>
    <w:rsid w:val="001633D6"/>
    <w:rsid w:val="00167B09"/>
    <w:rsid w:val="0017197D"/>
    <w:rsid w:val="00171BA1"/>
    <w:rsid w:val="00174520"/>
    <w:rsid w:val="00180E90"/>
    <w:rsid w:val="0018162D"/>
    <w:rsid w:val="001834DA"/>
    <w:rsid w:val="00187C79"/>
    <w:rsid w:val="00192471"/>
    <w:rsid w:val="001932CF"/>
    <w:rsid w:val="001940D9"/>
    <w:rsid w:val="00197B1F"/>
    <w:rsid w:val="001A16F5"/>
    <w:rsid w:val="001A65CC"/>
    <w:rsid w:val="001B6551"/>
    <w:rsid w:val="001C111D"/>
    <w:rsid w:val="001C511D"/>
    <w:rsid w:val="001C6739"/>
    <w:rsid w:val="001C73F0"/>
    <w:rsid w:val="001D0C12"/>
    <w:rsid w:val="001E3863"/>
    <w:rsid w:val="001E58E2"/>
    <w:rsid w:val="001E71E6"/>
    <w:rsid w:val="001F7B8C"/>
    <w:rsid w:val="00202424"/>
    <w:rsid w:val="00203235"/>
    <w:rsid w:val="00204015"/>
    <w:rsid w:val="002046F2"/>
    <w:rsid w:val="00212026"/>
    <w:rsid w:val="00213C2E"/>
    <w:rsid w:val="002170BB"/>
    <w:rsid w:val="00217BBF"/>
    <w:rsid w:val="002227BB"/>
    <w:rsid w:val="00223293"/>
    <w:rsid w:val="002255FD"/>
    <w:rsid w:val="00226922"/>
    <w:rsid w:val="00227B15"/>
    <w:rsid w:val="002339AB"/>
    <w:rsid w:val="002364B5"/>
    <w:rsid w:val="0024189C"/>
    <w:rsid w:val="00244236"/>
    <w:rsid w:val="0024795C"/>
    <w:rsid w:val="00251115"/>
    <w:rsid w:val="002538B0"/>
    <w:rsid w:val="002550B9"/>
    <w:rsid w:val="00260C1F"/>
    <w:rsid w:val="00262127"/>
    <w:rsid w:val="002755C1"/>
    <w:rsid w:val="00280637"/>
    <w:rsid w:val="00283343"/>
    <w:rsid w:val="002866A2"/>
    <w:rsid w:val="00296A00"/>
    <w:rsid w:val="002A32CF"/>
    <w:rsid w:val="002A4F1A"/>
    <w:rsid w:val="002B6363"/>
    <w:rsid w:val="002B6EB4"/>
    <w:rsid w:val="002C662D"/>
    <w:rsid w:val="002C6685"/>
    <w:rsid w:val="002E7522"/>
    <w:rsid w:val="002F0197"/>
    <w:rsid w:val="002F3DDC"/>
    <w:rsid w:val="003000FC"/>
    <w:rsid w:val="00302DAB"/>
    <w:rsid w:val="00304301"/>
    <w:rsid w:val="00306136"/>
    <w:rsid w:val="00310460"/>
    <w:rsid w:val="00310A75"/>
    <w:rsid w:val="00311477"/>
    <w:rsid w:val="00313F72"/>
    <w:rsid w:val="0031735A"/>
    <w:rsid w:val="00317DA8"/>
    <w:rsid w:val="00334F1E"/>
    <w:rsid w:val="00335014"/>
    <w:rsid w:val="0034184F"/>
    <w:rsid w:val="0034442E"/>
    <w:rsid w:val="00344529"/>
    <w:rsid w:val="00347358"/>
    <w:rsid w:val="003520C1"/>
    <w:rsid w:val="003537C8"/>
    <w:rsid w:val="00354AA8"/>
    <w:rsid w:val="00364097"/>
    <w:rsid w:val="003815D2"/>
    <w:rsid w:val="00382A4F"/>
    <w:rsid w:val="003A0FE5"/>
    <w:rsid w:val="003B0D8C"/>
    <w:rsid w:val="003B134E"/>
    <w:rsid w:val="003B7900"/>
    <w:rsid w:val="003D305F"/>
    <w:rsid w:val="003D3992"/>
    <w:rsid w:val="003D49FD"/>
    <w:rsid w:val="003E3551"/>
    <w:rsid w:val="003F031A"/>
    <w:rsid w:val="003F1E86"/>
    <w:rsid w:val="00407A9B"/>
    <w:rsid w:val="00412B55"/>
    <w:rsid w:val="0041450D"/>
    <w:rsid w:val="00425219"/>
    <w:rsid w:val="00425DB1"/>
    <w:rsid w:val="004271A8"/>
    <w:rsid w:val="00434F9F"/>
    <w:rsid w:val="0044024D"/>
    <w:rsid w:val="00440693"/>
    <w:rsid w:val="00440978"/>
    <w:rsid w:val="00443C9B"/>
    <w:rsid w:val="004520B8"/>
    <w:rsid w:val="00460B0B"/>
    <w:rsid w:val="00460BE9"/>
    <w:rsid w:val="00462C33"/>
    <w:rsid w:val="00467D80"/>
    <w:rsid w:val="00470CBC"/>
    <w:rsid w:val="0047328B"/>
    <w:rsid w:val="004744F6"/>
    <w:rsid w:val="00481188"/>
    <w:rsid w:val="00481945"/>
    <w:rsid w:val="00482FE7"/>
    <w:rsid w:val="00486BED"/>
    <w:rsid w:val="004A373C"/>
    <w:rsid w:val="004A3805"/>
    <w:rsid w:val="004A667A"/>
    <w:rsid w:val="004C2623"/>
    <w:rsid w:val="004D082A"/>
    <w:rsid w:val="004D1D07"/>
    <w:rsid w:val="004D7E09"/>
    <w:rsid w:val="004E1302"/>
    <w:rsid w:val="004E1821"/>
    <w:rsid w:val="004E342D"/>
    <w:rsid w:val="004E64D6"/>
    <w:rsid w:val="004F1CA0"/>
    <w:rsid w:val="0050730A"/>
    <w:rsid w:val="005074F5"/>
    <w:rsid w:val="0051333B"/>
    <w:rsid w:val="00515AC1"/>
    <w:rsid w:val="005164E4"/>
    <w:rsid w:val="005215C6"/>
    <w:rsid w:val="00523E23"/>
    <w:rsid w:val="00532A2F"/>
    <w:rsid w:val="00534A62"/>
    <w:rsid w:val="00535D45"/>
    <w:rsid w:val="00536FB4"/>
    <w:rsid w:val="00542602"/>
    <w:rsid w:val="00542EC2"/>
    <w:rsid w:val="00546297"/>
    <w:rsid w:val="00552643"/>
    <w:rsid w:val="00554E38"/>
    <w:rsid w:val="005567B3"/>
    <w:rsid w:val="00557CE7"/>
    <w:rsid w:val="00561AC1"/>
    <w:rsid w:val="00563F86"/>
    <w:rsid w:val="005647E6"/>
    <w:rsid w:val="005648F5"/>
    <w:rsid w:val="005675D0"/>
    <w:rsid w:val="0057720C"/>
    <w:rsid w:val="00580557"/>
    <w:rsid w:val="005838E0"/>
    <w:rsid w:val="00584C03"/>
    <w:rsid w:val="00585CA1"/>
    <w:rsid w:val="00596189"/>
    <w:rsid w:val="005A0444"/>
    <w:rsid w:val="005B0B2D"/>
    <w:rsid w:val="005B192D"/>
    <w:rsid w:val="005B2365"/>
    <w:rsid w:val="005B5113"/>
    <w:rsid w:val="005B7182"/>
    <w:rsid w:val="005C4F48"/>
    <w:rsid w:val="005E0587"/>
    <w:rsid w:val="005E646F"/>
    <w:rsid w:val="00602783"/>
    <w:rsid w:val="006045C9"/>
    <w:rsid w:val="00604CF8"/>
    <w:rsid w:val="00610409"/>
    <w:rsid w:val="00613544"/>
    <w:rsid w:val="00613545"/>
    <w:rsid w:val="00615D49"/>
    <w:rsid w:val="006174C5"/>
    <w:rsid w:val="00622CC8"/>
    <w:rsid w:val="00626FC3"/>
    <w:rsid w:val="0063292B"/>
    <w:rsid w:val="006362EE"/>
    <w:rsid w:val="00636720"/>
    <w:rsid w:val="00637575"/>
    <w:rsid w:val="00642287"/>
    <w:rsid w:val="006441F3"/>
    <w:rsid w:val="00650CAB"/>
    <w:rsid w:val="00657E36"/>
    <w:rsid w:val="006605A1"/>
    <w:rsid w:val="006702BE"/>
    <w:rsid w:val="006708D4"/>
    <w:rsid w:val="006714CC"/>
    <w:rsid w:val="00672375"/>
    <w:rsid w:val="0067419E"/>
    <w:rsid w:val="00676984"/>
    <w:rsid w:val="00676DFC"/>
    <w:rsid w:val="00677EBE"/>
    <w:rsid w:val="00682869"/>
    <w:rsid w:val="00690DD0"/>
    <w:rsid w:val="006910C0"/>
    <w:rsid w:val="0069125B"/>
    <w:rsid w:val="00691D89"/>
    <w:rsid w:val="006A1BF7"/>
    <w:rsid w:val="006A66D3"/>
    <w:rsid w:val="006B11A6"/>
    <w:rsid w:val="006B26E5"/>
    <w:rsid w:val="006B2DB8"/>
    <w:rsid w:val="006B2F93"/>
    <w:rsid w:val="006C2253"/>
    <w:rsid w:val="006C68D3"/>
    <w:rsid w:val="006D17BF"/>
    <w:rsid w:val="006D2E2A"/>
    <w:rsid w:val="006D47D8"/>
    <w:rsid w:val="006D5A4B"/>
    <w:rsid w:val="006E1E94"/>
    <w:rsid w:val="006E4A15"/>
    <w:rsid w:val="006E5687"/>
    <w:rsid w:val="006E782D"/>
    <w:rsid w:val="006F09AD"/>
    <w:rsid w:val="006F4A7B"/>
    <w:rsid w:val="006F4E28"/>
    <w:rsid w:val="006F503B"/>
    <w:rsid w:val="006F5751"/>
    <w:rsid w:val="006F6718"/>
    <w:rsid w:val="00701B3B"/>
    <w:rsid w:val="00701C27"/>
    <w:rsid w:val="00702FEA"/>
    <w:rsid w:val="007113E6"/>
    <w:rsid w:val="00721F03"/>
    <w:rsid w:val="00722D62"/>
    <w:rsid w:val="007279F7"/>
    <w:rsid w:val="0073246F"/>
    <w:rsid w:val="0073318F"/>
    <w:rsid w:val="00734DE1"/>
    <w:rsid w:val="00735798"/>
    <w:rsid w:val="00735949"/>
    <w:rsid w:val="00741116"/>
    <w:rsid w:val="007418A6"/>
    <w:rsid w:val="00760E70"/>
    <w:rsid w:val="00762E0D"/>
    <w:rsid w:val="00766F3A"/>
    <w:rsid w:val="007706E3"/>
    <w:rsid w:val="00772551"/>
    <w:rsid w:val="00777437"/>
    <w:rsid w:val="00784448"/>
    <w:rsid w:val="00792628"/>
    <w:rsid w:val="007A6052"/>
    <w:rsid w:val="007A730C"/>
    <w:rsid w:val="007B328D"/>
    <w:rsid w:val="007B37E8"/>
    <w:rsid w:val="007B78D8"/>
    <w:rsid w:val="007B79D7"/>
    <w:rsid w:val="007B7D79"/>
    <w:rsid w:val="007C4B0A"/>
    <w:rsid w:val="007C6ACF"/>
    <w:rsid w:val="007D0410"/>
    <w:rsid w:val="007D7969"/>
    <w:rsid w:val="007F1261"/>
    <w:rsid w:val="007F593D"/>
    <w:rsid w:val="007F60E7"/>
    <w:rsid w:val="007F6F4A"/>
    <w:rsid w:val="007F7867"/>
    <w:rsid w:val="00800445"/>
    <w:rsid w:val="008008E3"/>
    <w:rsid w:val="00803369"/>
    <w:rsid w:val="008048EC"/>
    <w:rsid w:val="00805453"/>
    <w:rsid w:val="00811E1F"/>
    <w:rsid w:val="008126AC"/>
    <w:rsid w:val="00812A3F"/>
    <w:rsid w:val="00812E0F"/>
    <w:rsid w:val="00813461"/>
    <w:rsid w:val="00824035"/>
    <w:rsid w:val="008266A8"/>
    <w:rsid w:val="00831C19"/>
    <w:rsid w:val="00841695"/>
    <w:rsid w:val="00854DB8"/>
    <w:rsid w:val="0086494E"/>
    <w:rsid w:val="00866778"/>
    <w:rsid w:val="00870D01"/>
    <w:rsid w:val="00874BDC"/>
    <w:rsid w:val="00876642"/>
    <w:rsid w:val="00876EAA"/>
    <w:rsid w:val="00881398"/>
    <w:rsid w:val="00891F24"/>
    <w:rsid w:val="0089239D"/>
    <w:rsid w:val="008A21EA"/>
    <w:rsid w:val="008B35D5"/>
    <w:rsid w:val="008B61DF"/>
    <w:rsid w:val="008D604E"/>
    <w:rsid w:val="008E50E8"/>
    <w:rsid w:val="008E7177"/>
    <w:rsid w:val="008F044D"/>
    <w:rsid w:val="008F198B"/>
    <w:rsid w:val="009016F8"/>
    <w:rsid w:val="00902E0B"/>
    <w:rsid w:val="009031E8"/>
    <w:rsid w:val="00904140"/>
    <w:rsid w:val="00905013"/>
    <w:rsid w:val="009065E1"/>
    <w:rsid w:val="00907D3F"/>
    <w:rsid w:val="00910910"/>
    <w:rsid w:val="009164F1"/>
    <w:rsid w:val="0093572B"/>
    <w:rsid w:val="0093781E"/>
    <w:rsid w:val="00941F89"/>
    <w:rsid w:val="0094632E"/>
    <w:rsid w:val="00947F5A"/>
    <w:rsid w:val="00950C66"/>
    <w:rsid w:val="00951D90"/>
    <w:rsid w:val="00952567"/>
    <w:rsid w:val="00957C71"/>
    <w:rsid w:val="00960397"/>
    <w:rsid w:val="00966983"/>
    <w:rsid w:val="009731F5"/>
    <w:rsid w:val="00976923"/>
    <w:rsid w:val="00977151"/>
    <w:rsid w:val="00977DC3"/>
    <w:rsid w:val="009810EE"/>
    <w:rsid w:val="00984273"/>
    <w:rsid w:val="00997E97"/>
    <w:rsid w:val="009A08A6"/>
    <w:rsid w:val="009A18D3"/>
    <w:rsid w:val="009B5120"/>
    <w:rsid w:val="009C2C95"/>
    <w:rsid w:val="009C53D1"/>
    <w:rsid w:val="009C633F"/>
    <w:rsid w:val="009D2C85"/>
    <w:rsid w:val="009D3156"/>
    <w:rsid w:val="009D7FD5"/>
    <w:rsid w:val="009E00FD"/>
    <w:rsid w:val="009E6484"/>
    <w:rsid w:val="009E702E"/>
    <w:rsid w:val="009F3059"/>
    <w:rsid w:val="009F6B85"/>
    <w:rsid w:val="00A00296"/>
    <w:rsid w:val="00A0227D"/>
    <w:rsid w:val="00A03B48"/>
    <w:rsid w:val="00A11E79"/>
    <w:rsid w:val="00A14AD5"/>
    <w:rsid w:val="00A21F40"/>
    <w:rsid w:val="00A2261D"/>
    <w:rsid w:val="00A27484"/>
    <w:rsid w:val="00A308F9"/>
    <w:rsid w:val="00A32E6D"/>
    <w:rsid w:val="00A36EF8"/>
    <w:rsid w:val="00A40090"/>
    <w:rsid w:val="00A40EF4"/>
    <w:rsid w:val="00A4152E"/>
    <w:rsid w:val="00A440B0"/>
    <w:rsid w:val="00A45489"/>
    <w:rsid w:val="00A477F9"/>
    <w:rsid w:val="00A503E6"/>
    <w:rsid w:val="00A531F7"/>
    <w:rsid w:val="00A62C68"/>
    <w:rsid w:val="00A638A5"/>
    <w:rsid w:val="00A65827"/>
    <w:rsid w:val="00A702FE"/>
    <w:rsid w:val="00A74193"/>
    <w:rsid w:val="00A74508"/>
    <w:rsid w:val="00A75B17"/>
    <w:rsid w:val="00A84B2F"/>
    <w:rsid w:val="00A91497"/>
    <w:rsid w:val="00A921EB"/>
    <w:rsid w:val="00A942D7"/>
    <w:rsid w:val="00A97C59"/>
    <w:rsid w:val="00AA0CCE"/>
    <w:rsid w:val="00AA5655"/>
    <w:rsid w:val="00AA7B7E"/>
    <w:rsid w:val="00AA7D32"/>
    <w:rsid w:val="00AB0E4E"/>
    <w:rsid w:val="00AB5660"/>
    <w:rsid w:val="00AB6C5D"/>
    <w:rsid w:val="00AC3EC9"/>
    <w:rsid w:val="00AD45A8"/>
    <w:rsid w:val="00AD61D7"/>
    <w:rsid w:val="00AE1B4F"/>
    <w:rsid w:val="00AE47C4"/>
    <w:rsid w:val="00AE7240"/>
    <w:rsid w:val="00AF03E1"/>
    <w:rsid w:val="00AF11A2"/>
    <w:rsid w:val="00B0058A"/>
    <w:rsid w:val="00B03381"/>
    <w:rsid w:val="00B04D65"/>
    <w:rsid w:val="00B065A1"/>
    <w:rsid w:val="00B2149E"/>
    <w:rsid w:val="00B26E65"/>
    <w:rsid w:val="00B3320A"/>
    <w:rsid w:val="00B34C34"/>
    <w:rsid w:val="00B40D1B"/>
    <w:rsid w:val="00B421F7"/>
    <w:rsid w:val="00B42DCF"/>
    <w:rsid w:val="00B50C07"/>
    <w:rsid w:val="00B530F6"/>
    <w:rsid w:val="00B56139"/>
    <w:rsid w:val="00B60122"/>
    <w:rsid w:val="00B67210"/>
    <w:rsid w:val="00B677A5"/>
    <w:rsid w:val="00B847F9"/>
    <w:rsid w:val="00B84BCB"/>
    <w:rsid w:val="00B85A35"/>
    <w:rsid w:val="00B85AC5"/>
    <w:rsid w:val="00B90EE0"/>
    <w:rsid w:val="00B93B25"/>
    <w:rsid w:val="00B941BC"/>
    <w:rsid w:val="00B9750C"/>
    <w:rsid w:val="00BA10A6"/>
    <w:rsid w:val="00BA2310"/>
    <w:rsid w:val="00BA4DD3"/>
    <w:rsid w:val="00BA51D4"/>
    <w:rsid w:val="00BA58AF"/>
    <w:rsid w:val="00BB1C4F"/>
    <w:rsid w:val="00BB7F13"/>
    <w:rsid w:val="00BC514B"/>
    <w:rsid w:val="00BD13DD"/>
    <w:rsid w:val="00BD17F5"/>
    <w:rsid w:val="00BD461B"/>
    <w:rsid w:val="00BF1F59"/>
    <w:rsid w:val="00BF5D92"/>
    <w:rsid w:val="00BF61AC"/>
    <w:rsid w:val="00C0079F"/>
    <w:rsid w:val="00C06CE3"/>
    <w:rsid w:val="00C07EB5"/>
    <w:rsid w:val="00C10367"/>
    <w:rsid w:val="00C111EE"/>
    <w:rsid w:val="00C11595"/>
    <w:rsid w:val="00C133AA"/>
    <w:rsid w:val="00C1521E"/>
    <w:rsid w:val="00C21FAD"/>
    <w:rsid w:val="00C260F6"/>
    <w:rsid w:val="00C264D4"/>
    <w:rsid w:val="00C330BA"/>
    <w:rsid w:val="00C40404"/>
    <w:rsid w:val="00C5306A"/>
    <w:rsid w:val="00C726D2"/>
    <w:rsid w:val="00C75198"/>
    <w:rsid w:val="00C76AF9"/>
    <w:rsid w:val="00C77879"/>
    <w:rsid w:val="00C84430"/>
    <w:rsid w:val="00C90261"/>
    <w:rsid w:val="00C90896"/>
    <w:rsid w:val="00CB13E0"/>
    <w:rsid w:val="00CB7B1F"/>
    <w:rsid w:val="00CC269D"/>
    <w:rsid w:val="00CC3B84"/>
    <w:rsid w:val="00CE2FD9"/>
    <w:rsid w:val="00CE48B1"/>
    <w:rsid w:val="00CF45D9"/>
    <w:rsid w:val="00D003D7"/>
    <w:rsid w:val="00D010E9"/>
    <w:rsid w:val="00D07704"/>
    <w:rsid w:val="00D125B1"/>
    <w:rsid w:val="00D138DE"/>
    <w:rsid w:val="00D139DE"/>
    <w:rsid w:val="00D15157"/>
    <w:rsid w:val="00D157DA"/>
    <w:rsid w:val="00D15C0D"/>
    <w:rsid w:val="00D20242"/>
    <w:rsid w:val="00D24712"/>
    <w:rsid w:val="00D25664"/>
    <w:rsid w:val="00D2677D"/>
    <w:rsid w:val="00D302AE"/>
    <w:rsid w:val="00D30C44"/>
    <w:rsid w:val="00D32163"/>
    <w:rsid w:val="00D35688"/>
    <w:rsid w:val="00D362A1"/>
    <w:rsid w:val="00D4092E"/>
    <w:rsid w:val="00D4181E"/>
    <w:rsid w:val="00D440D3"/>
    <w:rsid w:val="00D44D57"/>
    <w:rsid w:val="00D44E70"/>
    <w:rsid w:val="00D52245"/>
    <w:rsid w:val="00D5333A"/>
    <w:rsid w:val="00D61B4E"/>
    <w:rsid w:val="00D61C14"/>
    <w:rsid w:val="00D62EE0"/>
    <w:rsid w:val="00D64AA2"/>
    <w:rsid w:val="00D64AEF"/>
    <w:rsid w:val="00D749E9"/>
    <w:rsid w:val="00D82ADD"/>
    <w:rsid w:val="00D8560D"/>
    <w:rsid w:val="00D87A49"/>
    <w:rsid w:val="00D87C0B"/>
    <w:rsid w:val="00D930DE"/>
    <w:rsid w:val="00D965D0"/>
    <w:rsid w:val="00DA384F"/>
    <w:rsid w:val="00DA44E4"/>
    <w:rsid w:val="00DA6C66"/>
    <w:rsid w:val="00DA7C06"/>
    <w:rsid w:val="00DC215D"/>
    <w:rsid w:val="00DC5ECD"/>
    <w:rsid w:val="00DD0023"/>
    <w:rsid w:val="00DE09C0"/>
    <w:rsid w:val="00DE6534"/>
    <w:rsid w:val="00DF2573"/>
    <w:rsid w:val="00DF3AAC"/>
    <w:rsid w:val="00E006F4"/>
    <w:rsid w:val="00E15B11"/>
    <w:rsid w:val="00E215C8"/>
    <w:rsid w:val="00E21FBA"/>
    <w:rsid w:val="00E2639E"/>
    <w:rsid w:val="00E30C3C"/>
    <w:rsid w:val="00E34EB0"/>
    <w:rsid w:val="00E4226D"/>
    <w:rsid w:val="00E5767C"/>
    <w:rsid w:val="00E6627A"/>
    <w:rsid w:val="00E66613"/>
    <w:rsid w:val="00E7002F"/>
    <w:rsid w:val="00E87588"/>
    <w:rsid w:val="00E8795C"/>
    <w:rsid w:val="00E92910"/>
    <w:rsid w:val="00EA63D3"/>
    <w:rsid w:val="00EA7AE5"/>
    <w:rsid w:val="00EB2350"/>
    <w:rsid w:val="00EB2F83"/>
    <w:rsid w:val="00ED7EB1"/>
    <w:rsid w:val="00EE6C7C"/>
    <w:rsid w:val="00EF18E7"/>
    <w:rsid w:val="00EF2176"/>
    <w:rsid w:val="00EF2DB3"/>
    <w:rsid w:val="00EF39F8"/>
    <w:rsid w:val="00EF4349"/>
    <w:rsid w:val="00F00D56"/>
    <w:rsid w:val="00F033F1"/>
    <w:rsid w:val="00F04543"/>
    <w:rsid w:val="00F07FE4"/>
    <w:rsid w:val="00F1023B"/>
    <w:rsid w:val="00F10973"/>
    <w:rsid w:val="00F12289"/>
    <w:rsid w:val="00F20715"/>
    <w:rsid w:val="00F23BDF"/>
    <w:rsid w:val="00F35BA9"/>
    <w:rsid w:val="00F42EB8"/>
    <w:rsid w:val="00F445AF"/>
    <w:rsid w:val="00F554FD"/>
    <w:rsid w:val="00F61876"/>
    <w:rsid w:val="00F646A8"/>
    <w:rsid w:val="00F67F56"/>
    <w:rsid w:val="00F70954"/>
    <w:rsid w:val="00F93322"/>
    <w:rsid w:val="00F9416A"/>
    <w:rsid w:val="00F96D3E"/>
    <w:rsid w:val="00FA67FC"/>
    <w:rsid w:val="00FB09EA"/>
    <w:rsid w:val="00FB103D"/>
    <w:rsid w:val="00FB2E97"/>
    <w:rsid w:val="00FB42D7"/>
    <w:rsid w:val="00FC0E4E"/>
    <w:rsid w:val="00FC16EA"/>
    <w:rsid w:val="00FC2D26"/>
    <w:rsid w:val="00FD64CB"/>
    <w:rsid w:val="00FF2274"/>
    <w:rsid w:val="00FF3C1D"/>
    <w:rsid w:val="00FF6CE0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 fillcolor="white">
      <v:fill color="white"/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32"/>
    <w:rPr>
      <w:rFonts w:asciiTheme="majorBidi" w:hAnsiTheme="majorBidi" w:cstheme="majorBidi"/>
      <w:sz w:val="24"/>
      <w:szCs w:val="24"/>
    </w:rPr>
  </w:style>
  <w:style w:type="paragraph" w:styleId="1">
    <w:name w:val="heading 1"/>
    <w:aliases w:val="Titre 0"/>
    <w:basedOn w:val="a"/>
    <w:next w:val="a"/>
    <w:link w:val="1Char"/>
    <w:qFormat/>
    <w:rsid w:val="002866A2"/>
    <w:pPr>
      <w:keepNext/>
      <w:numPr>
        <w:numId w:val="9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2866A2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866A2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D567B"/>
    <w:pPr>
      <w:keepNext/>
      <w:spacing w:before="240" w:after="60" w:line="240" w:lineRule="auto"/>
      <w:ind w:left="540"/>
      <w:outlineLvl w:val="3"/>
    </w:pPr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paragraph" w:styleId="5">
    <w:name w:val="heading 5"/>
    <w:basedOn w:val="a"/>
    <w:next w:val="a"/>
    <w:link w:val="5Char"/>
    <w:qFormat/>
    <w:rsid w:val="000D567B"/>
    <w:pPr>
      <w:spacing w:before="240" w:after="60" w:line="240" w:lineRule="auto"/>
      <w:outlineLvl w:val="4"/>
    </w:pPr>
    <w:rPr>
      <w:rFonts w:ascii="Times New Roman" w:eastAsia="PMingLiU" w:hAnsi="Times New Roman" w:cs="Times New Roman"/>
      <w:b/>
      <w:bCs/>
      <w:i/>
      <w:iCs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Titre 0 Char"/>
    <w:basedOn w:val="a0"/>
    <w:link w:val="1"/>
    <w:rsid w:val="002866A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Char">
    <w:name w:val="عنوان 2 Char"/>
    <w:basedOn w:val="a0"/>
    <w:link w:val="20"/>
    <w:rsid w:val="002866A2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3Char">
    <w:name w:val="عنوان 3 Char"/>
    <w:basedOn w:val="a0"/>
    <w:link w:val="3"/>
    <w:rsid w:val="002866A2"/>
    <w:rPr>
      <w:rFonts w:ascii="Times New Roman" w:eastAsia="Times New Roman" w:hAnsi="Times New Roman" w:cs="Arial"/>
      <w:b/>
      <w:bCs/>
      <w:sz w:val="26"/>
      <w:szCs w:val="26"/>
    </w:rPr>
  </w:style>
  <w:style w:type="paragraph" w:styleId="a3">
    <w:name w:val="footer"/>
    <w:basedOn w:val="a"/>
    <w:link w:val="Char"/>
    <w:rsid w:val="00286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">
    <w:name w:val="تذييل صفحة Char"/>
    <w:basedOn w:val="a0"/>
    <w:link w:val="a3"/>
    <w:rsid w:val="002866A2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  <w:rsid w:val="002866A2"/>
  </w:style>
  <w:style w:type="paragraph" w:styleId="a5">
    <w:name w:val="caption"/>
    <w:basedOn w:val="a"/>
    <w:next w:val="a"/>
    <w:uiPriority w:val="35"/>
    <w:qFormat/>
    <w:rsid w:val="002866A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6">
    <w:name w:val="header"/>
    <w:basedOn w:val="a"/>
    <w:link w:val="Char0"/>
    <w:rsid w:val="00286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0">
    <w:name w:val="رأس صفحة Char"/>
    <w:basedOn w:val="a0"/>
    <w:link w:val="a6"/>
    <w:rsid w:val="002866A2"/>
    <w:rPr>
      <w:rFonts w:ascii="Times New Roman" w:eastAsia="Times New Roman" w:hAnsi="Times New Roman" w:cs="Times New Roman"/>
      <w:sz w:val="24"/>
      <w:szCs w:val="24"/>
    </w:rPr>
  </w:style>
  <w:style w:type="paragraph" w:customStyle="1" w:styleId="monStyle1">
    <w:name w:val="monStyle 1"/>
    <w:basedOn w:val="21"/>
    <w:next w:val="10"/>
    <w:autoRedefine/>
    <w:rsid w:val="000D567B"/>
    <w:pPr>
      <w:spacing w:before="360" w:after="360" w:line="360" w:lineRule="auto"/>
      <w:ind w:left="432" w:hanging="432"/>
      <w:jc w:val="both"/>
      <w:outlineLvl w:val="0"/>
    </w:pPr>
    <w:rPr>
      <w:rFonts w:asciiTheme="majorBidi" w:hAnsiTheme="majorBidi" w:cstheme="majorBidi"/>
      <w:b/>
      <w:bCs/>
      <w:caps/>
      <w:smallCaps w:val="0"/>
      <w:emboss/>
      <w:color w:val="984806" w:themeColor="accent6" w:themeShade="80"/>
      <w:kern w:val="28"/>
      <w:sz w:val="32"/>
      <w:szCs w:val="32"/>
      <w:u w:val="single"/>
    </w:rPr>
  </w:style>
  <w:style w:type="paragraph" w:customStyle="1" w:styleId="monstyle2">
    <w:name w:val="monstyle 2"/>
    <w:basedOn w:val="1"/>
    <w:next w:val="a"/>
    <w:autoRedefine/>
    <w:rsid w:val="00174520"/>
    <w:pPr>
      <w:numPr>
        <w:numId w:val="0"/>
      </w:numPr>
      <w:spacing w:after="240"/>
    </w:pPr>
    <w:rPr>
      <w:rFonts w:asciiTheme="majorBidi" w:hAnsiTheme="majorBidi" w:cstheme="majorBidi"/>
      <w:smallCaps/>
      <w:shadow/>
      <w:sz w:val="28"/>
      <w:szCs w:val="28"/>
    </w:rPr>
  </w:style>
  <w:style w:type="paragraph" w:customStyle="1" w:styleId="monstyle3">
    <w:name w:val="monstyle 3"/>
    <w:basedOn w:val="20"/>
    <w:autoRedefine/>
    <w:rsid w:val="00E5767C"/>
    <w:pPr>
      <w:numPr>
        <w:ilvl w:val="0"/>
        <w:numId w:val="0"/>
      </w:numPr>
      <w:spacing w:after="240"/>
      <w:outlineLvl w:val="2"/>
    </w:pPr>
    <w:rPr>
      <w:rFonts w:asciiTheme="majorBidi" w:hAnsiTheme="majorBidi" w:cstheme="majorBidi"/>
      <w:iCs w:val="0"/>
      <w:noProof/>
      <w:sz w:val="24"/>
      <w:szCs w:val="24"/>
    </w:rPr>
  </w:style>
  <w:style w:type="paragraph" w:styleId="10">
    <w:name w:val="toc 1"/>
    <w:basedOn w:val="a"/>
    <w:next w:val="a"/>
    <w:autoRedefine/>
    <w:semiHidden/>
    <w:rsid w:val="0044024D"/>
    <w:pPr>
      <w:spacing w:before="120" w:after="120" w:line="240" w:lineRule="auto"/>
    </w:pPr>
    <w:rPr>
      <w:rFonts w:eastAsia="Times New Roman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2866A2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30">
    <w:name w:val="toc 3"/>
    <w:basedOn w:val="a"/>
    <w:next w:val="a"/>
    <w:autoRedefine/>
    <w:semiHidden/>
    <w:rsid w:val="002866A2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7">
    <w:name w:val="Title"/>
    <w:basedOn w:val="a"/>
    <w:next w:val="a"/>
    <w:link w:val="Char1"/>
    <w:qFormat/>
    <w:rsid w:val="002866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0"/>
    <w:link w:val="a7"/>
    <w:rsid w:val="00286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Char2"/>
    <w:semiHidden/>
    <w:unhideWhenUsed/>
    <w:rsid w:val="0028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semiHidden/>
    <w:rsid w:val="002866A2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rsid w:val="000D567B"/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character" w:customStyle="1" w:styleId="5Char">
    <w:name w:val="عنوان 5 Char"/>
    <w:basedOn w:val="a0"/>
    <w:link w:val="5"/>
    <w:rsid w:val="000D567B"/>
    <w:rPr>
      <w:rFonts w:ascii="Times New Roman" w:eastAsia="PMingLiU" w:hAnsi="Times New Roman" w:cs="Times New Roman"/>
      <w:b/>
      <w:bCs/>
      <w:i/>
      <w:iCs/>
      <w:sz w:val="26"/>
      <w:szCs w:val="26"/>
      <w:lang w:eastAsia="zh-TW"/>
    </w:rPr>
  </w:style>
  <w:style w:type="character" w:styleId="a9">
    <w:name w:val="annotation reference"/>
    <w:basedOn w:val="a0"/>
    <w:semiHidden/>
    <w:rsid w:val="000D567B"/>
    <w:rPr>
      <w:sz w:val="16"/>
      <w:szCs w:val="16"/>
    </w:rPr>
  </w:style>
  <w:style w:type="paragraph" w:styleId="aa">
    <w:name w:val="annotation text"/>
    <w:basedOn w:val="a"/>
    <w:link w:val="Char3"/>
    <w:semiHidden/>
    <w:rsid w:val="000D567B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/>
    </w:rPr>
  </w:style>
  <w:style w:type="character" w:customStyle="1" w:styleId="Char3">
    <w:name w:val="نص تعليق Char"/>
    <w:basedOn w:val="a0"/>
    <w:link w:val="aa"/>
    <w:semiHidden/>
    <w:rsid w:val="000D567B"/>
    <w:rPr>
      <w:rFonts w:ascii="Times New Roman" w:eastAsia="PMingLiU" w:hAnsi="Times New Roman" w:cs="Times New Roman"/>
      <w:sz w:val="20"/>
      <w:szCs w:val="20"/>
      <w:lang w:eastAsia="zh-TW"/>
    </w:rPr>
  </w:style>
  <w:style w:type="paragraph" w:styleId="ab">
    <w:name w:val="annotation subject"/>
    <w:basedOn w:val="aa"/>
    <w:next w:val="aa"/>
    <w:link w:val="Char4"/>
    <w:semiHidden/>
    <w:rsid w:val="000D567B"/>
    <w:rPr>
      <w:b/>
      <w:bCs/>
    </w:rPr>
  </w:style>
  <w:style w:type="character" w:customStyle="1" w:styleId="Char4">
    <w:name w:val="موضوع تعليق Char"/>
    <w:basedOn w:val="Char3"/>
    <w:link w:val="ab"/>
    <w:semiHidden/>
    <w:rsid w:val="000D567B"/>
    <w:rPr>
      <w:b/>
      <w:bCs/>
    </w:rPr>
  </w:style>
  <w:style w:type="character" w:customStyle="1" w:styleId="MTEquationSection">
    <w:name w:val="MTEquationSection"/>
    <w:basedOn w:val="a0"/>
    <w:rsid w:val="000D567B"/>
    <w:rPr>
      <w:vanish/>
      <w:color w:val="FF0000"/>
    </w:rPr>
  </w:style>
  <w:style w:type="paragraph" w:customStyle="1" w:styleId="MTDisplayEquation">
    <w:name w:val="MTDisplayEquation"/>
    <w:basedOn w:val="a"/>
    <w:next w:val="a"/>
    <w:rsid w:val="000D567B"/>
    <w:pPr>
      <w:tabs>
        <w:tab w:val="center" w:pos="4540"/>
        <w:tab w:val="right" w:pos="9080"/>
      </w:tabs>
      <w:spacing w:after="0" w:line="240" w:lineRule="auto"/>
    </w:pPr>
    <w:rPr>
      <w:rFonts w:ascii="Times New Roman" w:eastAsia="PMingLiU" w:hAnsi="Times New Roman" w:cs="Times New Roman"/>
      <w:lang w:eastAsia="zh-TW"/>
    </w:rPr>
  </w:style>
  <w:style w:type="paragraph" w:customStyle="1" w:styleId="StyleMTDisplayEquationCentr">
    <w:name w:val="Style MTDisplayEquation + Centré"/>
    <w:basedOn w:val="MTDisplayEquation"/>
    <w:rsid w:val="000D567B"/>
    <w:pPr>
      <w:jc w:val="center"/>
    </w:pPr>
    <w:rPr>
      <w:rFonts w:eastAsia="Times New Roman"/>
      <w:szCs w:val="20"/>
    </w:rPr>
  </w:style>
  <w:style w:type="table" w:styleId="ac">
    <w:name w:val="Table Grid"/>
    <w:basedOn w:val="a1"/>
    <w:rsid w:val="000D567B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"/>
    <w:basedOn w:val="a"/>
    <w:rsid w:val="000D567B"/>
    <w:pPr>
      <w:spacing w:after="0" w:line="240" w:lineRule="auto"/>
      <w:ind w:left="283" w:hanging="283"/>
    </w:pPr>
    <w:rPr>
      <w:rFonts w:ascii="Times New Roman" w:eastAsia="PMingLiU" w:hAnsi="Times New Roman" w:cs="Times New Roman"/>
      <w:lang w:eastAsia="zh-TW"/>
    </w:rPr>
  </w:style>
  <w:style w:type="paragraph" w:styleId="22">
    <w:name w:val="List 2"/>
    <w:basedOn w:val="a"/>
    <w:rsid w:val="000D567B"/>
    <w:pPr>
      <w:spacing w:after="0" w:line="240" w:lineRule="auto"/>
      <w:ind w:left="566" w:hanging="283"/>
    </w:pPr>
    <w:rPr>
      <w:rFonts w:ascii="Times New Roman" w:eastAsia="PMingLiU" w:hAnsi="Times New Roman" w:cs="Times New Roman"/>
      <w:lang w:eastAsia="zh-TW"/>
    </w:rPr>
  </w:style>
  <w:style w:type="paragraph" w:styleId="2">
    <w:name w:val="List Bullet 2"/>
    <w:basedOn w:val="a"/>
    <w:rsid w:val="000D567B"/>
    <w:pPr>
      <w:numPr>
        <w:numId w:val="11"/>
      </w:numPr>
      <w:spacing w:after="0" w:line="240" w:lineRule="auto"/>
    </w:pPr>
    <w:rPr>
      <w:rFonts w:ascii="Times New Roman" w:eastAsia="PMingLiU" w:hAnsi="Times New Roman" w:cs="Times New Roman"/>
      <w:lang w:eastAsia="zh-TW"/>
    </w:rPr>
  </w:style>
  <w:style w:type="paragraph" w:styleId="ae">
    <w:name w:val="Body Text"/>
    <w:basedOn w:val="a"/>
    <w:link w:val="Char5"/>
    <w:rsid w:val="000D567B"/>
    <w:pPr>
      <w:spacing w:after="120" w:line="240" w:lineRule="auto"/>
    </w:pPr>
    <w:rPr>
      <w:rFonts w:ascii="Times New Roman" w:eastAsia="PMingLiU" w:hAnsi="Times New Roman" w:cs="Times New Roman"/>
      <w:lang w:eastAsia="zh-TW"/>
    </w:rPr>
  </w:style>
  <w:style w:type="character" w:customStyle="1" w:styleId="Char5">
    <w:name w:val="نص أساسي Char"/>
    <w:basedOn w:val="a0"/>
    <w:link w:val="ae"/>
    <w:rsid w:val="000D567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f">
    <w:name w:val="Body Text Indent"/>
    <w:basedOn w:val="a"/>
    <w:link w:val="Char6"/>
    <w:rsid w:val="000D567B"/>
    <w:pPr>
      <w:spacing w:after="120" w:line="240" w:lineRule="auto"/>
      <w:ind w:left="283"/>
    </w:pPr>
    <w:rPr>
      <w:rFonts w:ascii="Times New Roman" w:eastAsia="PMingLiU" w:hAnsi="Times New Roman" w:cs="Times New Roman"/>
      <w:lang w:eastAsia="zh-TW"/>
    </w:rPr>
  </w:style>
  <w:style w:type="character" w:customStyle="1" w:styleId="Char6">
    <w:name w:val="نص أساسي بمسافة بادئة Char"/>
    <w:basedOn w:val="a0"/>
    <w:link w:val="af"/>
    <w:rsid w:val="000D567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f0">
    <w:name w:val="Body Text First Indent"/>
    <w:basedOn w:val="ae"/>
    <w:link w:val="Char7"/>
    <w:rsid w:val="000D567B"/>
    <w:pPr>
      <w:ind w:firstLine="210"/>
    </w:pPr>
  </w:style>
  <w:style w:type="character" w:customStyle="1" w:styleId="Char7">
    <w:name w:val="نص أساسي بمسافة بادئة للسطر الأول Char"/>
    <w:basedOn w:val="Char5"/>
    <w:link w:val="af0"/>
    <w:rsid w:val="000D567B"/>
  </w:style>
  <w:style w:type="paragraph" w:styleId="23">
    <w:name w:val="Body Text First Indent 2"/>
    <w:basedOn w:val="af"/>
    <w:link w:val="2Char0"/>
    <w:rsid w:val="000D567B"/>
    <w:pPr>
      <w:ind w:firstLine="210"/>
    </w:pPr>
  </w:style>
  <w:style w:type="character" w:customStyle="1" w:styleId="2Char0">
    <w:name w:val="نص أساسي بمسافة بادئة للسطر الأول 2 Char"/>
    <w:basedOn w:val="Char6"/>
    <w:link w:val="23"/>
    <w:rsid w:val="000D567B"/>
  </w:style>
  <w:style w:type="paragraph" w:customStyle="1" w:styleId="StyleTitre3Gauche095cmInterligne15ligne">
    <w:name w:val="Style Titre 3 + Gauche :  095 cm Interligne : 15 ligne"/>
    <w:basedOn w:val="3"/>
    <w:rsid w:val="000D567B"/>
    <w:pPr>
      <w:spacing w:before="0" w:after="0" w:line="360" w:lineRule="auto"/>
      <w:ind w:left="540" w:hanging="567"/>
    </w:pPr>
    <w:rPr>
      <w:rFonts w:ascii="Arial" w:eastAsia="PMingLiU" w:hAnsi="Arial" w:cs="Times New Roman"/>
      <w:szCs w:val="20"/>
      <w:lang w:eastAsia="zh-TW"/>
    </w:rPr>
  </w:style>
  <w:style w:type="paragraph" w:customStyle="1" w:styleId="StyleTitre2Interligne15ligne">
    <w:name w:val="Style Titre 2 + Interligne : 15 ligne"/>
    <w:basedOn w:val="20"/>
    <w:rsid w:val="000D567B"/>
    <w:pPr>
      <w:tabs>
        <w:tab w:val="clear" w:pos="2160"/>
        <w:tab w:val="num" w:pos="576"/>
      </w:tabs>
      <w:spacing w:before="0" w:after="0" w:line="360" w:lineRule="auto"/>
      <w:ind w:left="576" w:hanging="576"/>
    </w:pPr>
    <w:rPr>
      <w:rFonts w:eastAsia="PMingLiU" w:cs="Times New Roman"/>
      <w:i/>
      <w:szCs w:val="20"/>
      <w:lang w:eastAsia="zh-TW"/>
    </w:rPr>
  </w:style>
  <w:style w:type="character" w:customStyle="1" w:styleId="Titre0CarCar">
    <w:name w:val="Titre 0 Car Car"/>
    <w:basedOn w:val="a0"/>
    <w:rsid w:val="000D567B"/>
    <w:rPr>
      <w:rFonts w:ascii="Algerian" w:hAnsi="Algerian" w:cs="Arial"/>
      <w:b/>
      <w:bCs/>
      <w:smallCaps/>
      <w:kern w:val="32"/>
      <w:sz w:val="32"/>
      <w:szCs w:val="32"/>
      <w:lang w:val="fr-FR" w:eastAsia="fr-FR" w:bidi="ar-SA"/>
    </w:rPr>
  </w:style>
  <w:style w:type="paragraph" w:customStyle="1" w:styleId="StyleTitre1Titre0Interligne15ligne">
    <w:name w:val="Style Titre 1Titre 0 + Interligne : 15 ligne"/>
    <w:basedOn w:val="1"/>
    <w:next w:val="StyleTitre2Interligne15ligne"/>
    <w:rsid w:val="000D567B"/>
    <w:pPr>
      <w:numPr>
        <w:numId w:val="0"/>
      </w:numPr>
      <w:tabs>
        <w:tab w:val="num" w:pos="432"/>
      </w:tabs>
      <w:spacing w:line="360" w:lineRule="auto"/>
      <w:ind w:left="432" w:hanging="432"/>
    </w:pPr>
    <w:rPr>
      <w:rFonts w:eastAsia="PMingLiU" w:cs="Times New Roman"/>
      <w:szCs w:val="20"/>
      <w:lang w:eastAsia="zh-TW"/>
    </w:rPr>
  </w:style>
  <w:style w:type="paragraph" w:customStyle="1" w:styleId="StyleTitre3Interligne15ligne">
    <w:name w:val="Style Titre 3 + Interligne : 15 ligne"/>
    <w:basedOn w:val="3"/>
    <w:next w:val="4"/>
    <w:rsid w:val="000D567B"/>
    <w:pPr>
      <w:spacing w:line="360" w:lineRule="auto"/>
      <w:ind w:left="567" w:hanging="567"/>
    </w:pPr>
    <w:rPr>
      <w:rFonts w:ascii="Arial" w:eastAsia="PMingLiU" w:hAnsi="Arial" w:cs="Times New Roman"/>
      <w:szCs w:val="20"/>
      <w:lang w:eastAsia="zh-TW"/>
    </w:rPr>
  </w:style>
  <w:style w:type="character" w:styleId="Hyperlink">
    <w:name w:val="Hyperlink"/>
    <w:basedOn w:val="a0"/>
    <w:rsid w:val="000D567B"/>
    <w:rPr>
      <w:color w:val="0000FF"/>
      <w:u w:val="single"/>
    </w:rPr>
  </w:style>
  <w:style w:type="paragraph" w:customStyle="1" w:styleId="fa1">
    <w:name w:val="fa1"/>
    <w:basedOn w:val="20"/>
    <w:rsid w:val="000D567B"/>
    <w:pPr>
      <w:tabs>
        <w:tab w:val="clear" w:pos="2160"/>
        <w:tab w:val="num" w:pos="576"/>
      </w:tabs>
      <w:ind w:left="576" w:hanging="576"/>
    </w:pPr>
    <w:rPr>
      <w:rFonts w:eastAsia="PMingLiU"/>
      <w:lang w:eastAsia="zh-TW"/>
    </w:rPr>
  </w:style>
  <w:style w:type="paragraph" w:customStyle="1" w:styleId="fa2">
    <w:name w:val="fa2"/>
    <w:basedOn w:val="3"/>
    <w:rsid w:val="000D567B"/>
    <w:pPr>
      <w:ind w:left="567" w:hanging="567"/>
    </w:pPr>
    <w:rPr>
      <w:rFonts w:ascii="Arial" w:eastAsia="PMingLiU" w:hAnsi="Arial"/>
      <w:lang w:eastAsia="zh-TW"/>
    </w:rPr>
  </w:style>
  <w:style w:type="paragraph" w:customStyle="1" w:styleId="monstyle4">
    <w:name w:val="monstyle 4"/>
    <w:basedOn w:val="4"/>
    <w:autoRedefine/>
    <w:rsid w:val="004A373C"/>
    <w:pPr>
      <w:tabs>
        <w:tab w:val="num" w:pos="1403"/>
      </w:tabs>
      <w:spacing w:before="0" w:after="120"/>
      <w:ind w:left="0"/>
    </w:pPr>
    <w:rPr>
      <w:sz w:val="24"/>
      <w:szCs w:val="24"/>
    </w:rPr>
  </w:style>
  <w:style w:type="paragraph" w:styleId="40">
    <w:name w:val="toc 4"/>
    <w:basedOn w:val="a"/>
    <w:next w:val="a"/>
    <w:autoRedefine/>
    <w:semiHidden/>
    <w:rsid w:val="000D567B"/>
    <w:pPr>
      <w:spacing w:after="0" w:line="240" w:lineRule="auto"/>
      <w:ind w:left="720"/>
    </w:pPr>
    <w:rPr>
      <w:rFonts w:ascii="Times New Roman" w:eastAsia="PMingLiU" w:hAnsi="Times New Roman" w:cs="Times New Roman"/>
      <w:lang w:eastAsia="zh-TW"/>
    </w:rPr>
  </w:style>
  <w:style w:type="paragraph" w:customStyle="1" w:styleId="Default">
    <w:name w:val="Default"/>
    <w:rsid w:val="000D5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CI">
    <w:name w:val="TOCI"/>
    <w:basedOn w:val="Default"/>
    <w:next w:val="Default"/>
    <w:uiPriority w:val="99"/>
    <w:rsid w:val="000D567B"/>
    <w:rPr>
      <w:color w:val="auto"/>
    </w:rPr>
  </w:style>
  <w:style w:type="table" w:styleId="-2">
    <w:name w:val="Light Shading Accent 2"/>
    <w:basedOn w:val="a1"/>
    <w:uiPriority w:val="60"/>
    <w:rsid w:val="00E215C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1">
    <w:name w:val="تظليل فاتح1"/>
    <w:basedOn w:val="a1"/>
    <w:uiPriority w:val="60"/>
    <w:rsid w:val="00A62C6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-2">
    <w:name w:val="Medium List 1 Accent 2"/>
    <w:basedOn w:val="a1"/>
    <w:uiPriority w:val="65"/>
    <w:rsid w:val="00A62C6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paragraph" w:styleId="af1">
    <w:name w:val="List Paragraph"/>
    <w:basedOn w:val="a"/>
    <w:uiPriority w:val="34"/>
    <w:qFormat/>
    <w:rsid w:val="0044024D"/>
    <w:pPr>
      <w:ind w:left="720"/>
      <w:contextualSpacing/>
    </w:pPr>
  </w:style>
  <w:style w:type="table" w:customStyle="1" w:styleId="110">
    <w:name w:val="قائمة متوسطة 11"/>
    <w:basedOn w:val="a1"/>
    <w:uiPriority w:val="65"/>
    <w:rsid w:val="00A702FE"/>
    <w:pPr>
      <w:spacing w:after="0" w:line="240" w:lineRule="auto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-11">
    <w:name w:val="تظليل فاتح - تمييز 11"/>
    <w:basedOn w:val="a1"/>
    <w:uiPriority w:val="60"/>
    <w:rsid w:val="00C1036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CAB0-DCD3-4320-9E59-8C59AAC7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Links>
    <vt:vector size="138" baseType="variant">
      <vt:variant>
        <vt:i4>1966142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_Toc108061189</vt:lpwstr>
      </vt:variant>
      <vt:variant>
        <vt:i4>1966142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_Toc108061188</vt:lpwstr>
      </vt:variant>
      <vt:variant>
        <vt:i4>1966142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_Toc108061187</vt:lpwstr>
      </vt:variant>
      <vt:variant>
        <vt:i4>1966142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_Toc108061186</vt:lpwstr>
      </vt:variant>
      <vt:variant>
        <vt:i4>1966142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_Toc108061185</vt:lpwstr>
      </vt:variant>
      <vt:variant>
        <vt:i4>1966142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_Toc108061184</vt:lpwstr>
      </vt:variant>
      <vt:variant>
        <vt:i4>1966142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_Toc108061183</vt:lpwstr>
      </vt:variant>
      <vt:variant>
        <vt:i4>1966142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_Toc108061182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_Toc108061181</vt:lpwstr>
      </vt:variant>
      <vt:variant>
        <vt:i4>1966142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_Toc108061180</vt:lpwstr>
      </vt:variant>
      <vt:variant>
        <vt:i4>1114174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_Toc108061179</vt:lpwstr>
      </vt:variant>
      <vt:variant>
        <vt:i4>1114174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_Toc108061178</vt:lpwstr>
      </vt:variant>
      <vt:variant>
        <vt:i4>1114174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_Toc108061177</vt:lpwstr>
      </vt:variant>
      <vt:variant>
        <vt:i4>1114174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_Toc108061176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_Toc108061175</vt:lpwstr>
      </vt:variant>
      <vt:variant>
        <vt:i4>1114174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_Toc108061174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_Toc108061173</vt:lpwstr>
      </vt:variant>
      <vt:variant>
        <vt:i4>1114174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_Toc108061172</vt:lpwstr>
      </vt:variant>
      <vt:variant>
        <vt:i4>1114174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_Toc108061171</vt:lpwstr>
      </vt:variant>
      <vt:variant>
        <vt:i4>1114174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_Toc108061170</vt:lpwstr>
      </vt:variant>
      <vt:variant>
        <vt:i4>1048638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_Toc108061169</vt:lpwstr>
      </vt:variant>
      <vt:variant>
        <vt:i4>1048638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_Toc108061168</vt:lpwstr>
      </vt:variant>
      <vt:variant>
        <vt:i4>1048638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_Toc108061167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benzine</dc:creator>
  <cp:keywords/>
  <dc:description/>
  <cp:lastModifiedBy>benzine</cp:lastModifiedBy>
  <cp:revision>141</cp:revision>
  <dcterms:created xsi:type="dcterms:W3CDTF">2012-06-03T06:32:00Z</dcterms:created>
  <dcterms:modified xsi:type="dcterms:W3CDTF">2012-06-13T05:14:00Z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